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20"/>
        <w:jc w:val="center"/>
        <w:rPr>
          <w:rFonts w:hint="eastAsia" w:ascii="宋体" w:hAnsi="宋体" w:eastAsia="宋体" w:cs="宋体"/>
          <w:b/>
          <w:bCs/>
          <w:color w:val="auto"/>
          <w:sz w:val="52"/>
          <w:szCs w:val="52"/>
          <w:highlight w:val="none"/>
          <w:lang w:eastAsia="zh-CN"/>
        </w:rPr>
      </w:pPr>
      <w:r>
        <w:rPr>
          <w:rFonts w:hint="eastAsia" w:ascii="宋体" w:hAnsi="宋体" w:eastAsia="宋体" w:cs="宋体"/>
          <w:b/>
          <w:bCs/>
          <w:color w:val="auto"/>
          <w:sz w:val="52"/>
          <w:szCs w:val="52"/>
          <w:highlight w:val="none"/>
          <w:lang w:eastAsia="zh-CN"/>
        </w:rPr>
      </w:r>
      <w:r/>
    </w:p>
    <w:p>
      <w:pPr>
        <w:ind w:right="120"/>
        <w:jc w:val="center"/>
        <w:rPr>
          <w:rFonts w:hint="eastAsia" w:ascii="宋体" w:hAnsi="宋体" w:eastAsia="宋体" w:cs="宋体"/>
          <w:b/>
          <w:bCs/>
          <w:color w:val="auto"/>
          <w:sz w:val="52"/>
          <w:szCs w:val="52"/>
          <w:highlight w:val="none"/>
          <w:lang w:eastAsia="zh-CN"/>
        </w:rPr>
      </w:pPr>
      <w:r>
        <w:rPr>
          <w:rFonts w:hint="eastAsia" w:ascii="宋体" w:hAnsi="宋体" w:eastAsia="宋体" w:cs="宋体"/>
          <w:b/>
          <w:bCs/>
          <w:color w:val="auto"/>
          <w:sz w:val="52"/>
          <w:szCs w:val="52"/>
          <w:highlight w:val="none"/>
          <w:lang w:eastAsia="zh-CN"/>
        </w:rPr>
        <w:t xml:space="preserve">江苏省人民医院宿迁医院</w:t>
      </w:r>
      <w:r/>
    </w:p>
    <w:p>
      <w:pPr>
        <w:ind w:right="120"/>
        <w:jc w:val="center"/>
        <w:rPr>
          <w:rFonts w:hint="eastAsia" w:ascii="宋体" w:hAnsi="宋体" w:eastAsia="宋体" w:cs="宋体"/>
          <w:b/>
          <w:bCs/>
          <w:color w:val="auto"/>
          <w:sz w:val="96"/>
          <w:szCs w:val="96"/>
          <w:highlight w:val="none"/>
          <w:lang w:val="en-US"/>
        </w:rPr>
      </w:pPr>
      <w:r>
        <w:rPr>
          <w:rFonts w:hint="eastAsia" w:ascii="宋体" w:hAnsi="宋体" w:eastAsia="宋体" w:cs="宋体"/>
          <w:b/>
          <w:bCs/>
          <w:color w:val="auto"/>
          <w:sz w:val="52"/>
          <w:szCs w:val="52"/>
          <w:highlight w:val="none"/>
          <w:lang w:eastAsia="zh-CN"/>
        </w:rPr>
        <w:t xml:space="preserve">消防维保服务</w:t>
      </w:r>
      <w:r>
        <w:rPr>
          <w:rFonts w:hint="eastAsia" w:ascii="宋体" w:hAnsi="宋体" w:eastAsia="宋体" w:cs="宋体"/>
          <w:b/>
          <w:bCs/>
          <w:color w:val="auto"/>
          <w:sz w:val="52"/>
          <w:szCs w:val="52"/>
          <w:highlight w:val="none"/>
          <w:lang w:val="en-US" w:eastAsia="zh-CN"/>
        </w:rPr>
        <w:t xml:space="preserve">采购项目</w:t>
      </w:r>
      <w:r/>
    </w:p>
    <w:p>
      <w:pPr>
        <w:ind w:right="120"/>
        <w:jc w:val="center"/>
        <w:spacing w:line="360" w:lineRule="auto"/>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r>
      <w:r/>
    </w:p>
    <w:p>
      <w:pPr>
        <w:ind w:right="120"/>
        <w:jc w:val="center"/>
        <w:spacing w:line="360" w:lineRule="auto"/>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r>
      <w:r/>
    </w:p>
    <w:p>
      <w:pPr>
        <w:ind w:right="120"/>
        <w:jc w:val="center"/>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lang w:val="en-US" w:eastAsia="zh-CN"/>
        </w:rPr>
        <w:t xml:space="preserve">竞争性磋商</w:t>
      </w:r>
      <w:r>
        <w:rPr>
          <w:rFonts w:hint="eastAsia" w:ascii="宋体" w:hAnsi="宋体" w:eastAsia="宋体" w:cs="宋体"/>
          <w:b/>
          <w:bCs/>
          <w:color w:val="auto"/>
          <w:sz w:val="72"/>
          <w:szCs w:val="72"/>
          <w:highlight w:val="none"/>
        </w:rPr>
        <w:t xml:space="preserve">文件</w:t>
      </w:r>
      <w:r/>
    </w:p>
    <w:p>
      <w:pPr>
        <w:ind w:right="120"/>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right="120"/>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right="120"/>
        <w:jc w:val="center"/>
        <w:spacing w:line="360" w:lineRule="auto"/>
        <w:rPr>
          <w:rFonts w:hint="eastAsia"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rPr>
        <w:t xml:space="preserve">项目编号：</w:t>
      </w:r>
      <w:r>
        <w:rPr>
          <w:rFonts w:hint="eastAsia" w:ascii="宋体" w:hAnsi="宋体" w:cs="宋体"/>
          <w:color w:val="auto"/>
          <w:sz w:val="40"/>
          <w:szCs w:val="40"/>
          <w:highlight w:val="none"/>
          <w:lang w:eastAsia="zh-CN"/>
        </w:rPr>
        <w:t xml:space="preserve">JSZC-321300-JSHY-C2025-0402</w:t>
      </w:r>
      <w:r>
        <w:rPr>
          <w:rFonts w:hint="eastAsia" w:ascii="宋体" w:hAnsi="宋体" w:cs="宋体"/>
          <w:color w:val="auto"/>
          <w:sz w:val="40"/>
          <w:szCs w:val="40"/>
          <w:highlight w:val="none"/>
          <w:lang w:eastAsia="zh-CN"/>
        </w:rPr>
        <w:tab/>
      </w:r>
      <w:r/>
      <w:r>
        <w:rPr>
          <w:rFonts w:hint="eastAsia" w:ascii="宋体" w:hAnsi="宋体" w:eastAsia="宋体" w:cs="宋体"/>
          <w:color w:val="auto"/>
          <w:sz w:val="40"/>
          <w:szCs w:val="40"/>
          <w:highlight w:val="none"/>
          <w:lang w:val="en-US" w:eastAsia="zh-CN"/>
        </w:rPr>
      </w:r>
      <w:r/>
      <w:r>
        <w:rPr>
          <w:rFonts w:hint="eastAsia" w:ascii="宋体" w:hAnsi="宋体" w:eastAsia="宋体" w:cs="宋体"/>
          <w:color w:val="auto"/>
          <w:sz w:val="40"/>
          <w:szCs w:val="40"/>
          <w:highlight w:val="none"/>
          <w:lang w:val="en-US" w:eastAsia="zh-CN"/>
        </w:rPr>
      </w:r>
    </w:p>
    <w:p>
      <w:pPr>
        <w:rPr>
          <w:rFonts w:hint="eastAsia"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lang w:val="en-US" w:eastAsia="zh-CN"/>
        </w:rPr>
      </w:r>
      <w:r/>
    </w:p>
    <w:p>
      <w:pPr>
        <w:rPr>
          <w:rFonts w:hint="eastAsia"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lang w:val="en-US" w:eastAsia="zh-CN"/>
        </w:rPr>
      </w:r>
      <w:r/>
    </w:p>
    <w:p>
      <w:pPr>
        <w:rPr>
          <w:rFonts w:hint="eastAsia"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ind w:firstLine="2160"/>
        <w:jc w:val="both"/>
        <w:spacing w:line="360" w:lineRule="auto"/>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采购人：</w:t>
      </w:r>
      <w:bookmarkEnd w:id="0"/>
      <w:r>
        <w:rPr>
          <w:rFonts w:hint="eastAsia" w:ascii="宋体" w:hAnsi="宋体" w:eastAsia="宋体" w:cs="宋体"/>
          <w:color w:val="auto"/>
          <w:sz w:val="36"/>
          <w:szCs w:val="36"/>
          <w:highlight w:val="none"/>
          <w:lang w:val="en-US" w:eastAsia="zh-CN"/>
        </w:rPr>
        <w:t xml:space="preserve">江苏省人民医院宿迁医院</w:t>
      </w:r>
      <w:r/>
    </w:p>
    <w:p>
      <w:pPr>
        <w:jc w:val="center"/>
        <w:spacing w:line="360" w:lineRule="auto"/>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val="en-US" w:eastAsia="zh-CN"/>
        </w:rPr>
        <w:t xml:space="preserve">采购</w:t>
      </w:r>
      <w:r>
        <w:rPr>
          <w:rFonts w:hint="eastAsia" w:ascii="宋体" w:hAnsi="宋体" w:eastAsia="宋体" w:cs="宋体"/>
          <w:color w:val="auto"/>
          <w:sz w:val="36"/>
          <w:szCs w:val="36"/>
          <w:highlight w:val="none"/>
        </w:rPr>
        <w:t xml:space="preserve">代理机构</w:t>
      </w:r>
      <w:r>
        <w:rPr>
          <w:rFonts w:hint="eastAsia" w:ascii="宋体" w:hAnsi="宋体" w:eastAsia="宋体" w:cs="宋体"/>
          <w:color w:val="auto"/>
          <w:sz w:val="36"/>
          <w:szCs w:val="36"/>
          <w:highlight w:val="none"/>
          <w:lang w:eastAsia="zh-CN"/>
        </w:rPr>
        <w:t xml:space="preserve">：江苏弘业国际技术工程有限公司</w:t>
      </w:r>
      <w:r/>
    </w:p>
    <w:p>
      <w:pPr>
        <w:ind w:firstLine="2520"/>
        <w:jc w:val="both"/>
        <w:spacing w:line="360" w:lineRule="auto"/>
        <w:rPr>
          <w:rFonts w:hint="eastAsia" w:ascii="宋体" w:hAnsi="宋体" w:eastAsia="宋体" w:cs="宋体"/>
          <w:b/>
          <w:color w:val="auto"/>
          <w:sz w:val="32"/>
          <w:szCs w:val="24"/>
          <w:highlight w:val="none"/>
        </w:rPr>
      </w:pPr>
      <w:r>
        <w:rPr>
          <w:rFonts w:hint="eastAsia" w:ascii="宋体" w:hAnsi="宋体" w:eastAsia="宋体" w:cs="宋体"/>
          <w:color w:val="auto"/>
          <w:sz w:val="36"/>
          <w:szCs w:val="36"/>
          <w:highlight w:val="none"/>
        </w:rPr>
        <w:t xml:space="preserve">日期</w:t>
      </w:r>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rPr>
        <w:t xml:space="preserve">202</w:t>
      </w:r>
      <w:r>
        <w:rPr>
          <w:rFonts w:hint="eastAsia" w:ascii="宋体" w:hAnsi="宋体" w:eastAsia="宋体" w:cs="宋体"/>
          <w:color w:val="auto"/>
          <w:sz w:val="36"/>
          <w:szCs w:val="36"/>
          <w:highlight w:val="none"/>
          <w:lang w:val="en-US" w:eastAsia="zh-CN"/>
        </w:rPr>
        <w:t xml:space="preserve">5</w:t>
      </w:r>
      <w:r>
        <w:rPr>
          <w:rFonts w:hint="eastAsia" w:ascii="宋体" w:hAnsi="宋体" w:eastAsia="宋体" w:cs="宋体"/>
          <w:color w:val="auto"/>
          <w:sz w:val="36"/>
          <w:szCs w:val="36"/>
          <w:highlight w:val="none"/>
        </w:rPr>
        <w:t xml:space="preserve">年</w:t>
      </w:r>
      <w:r>
        <w:rPr>
          <w:rFonts w:hint="eastAsia" w:ascii="宋体" w:hAnsi="宋体" w:cs="宋体"/>
          <w:color w:val="auto"/>
          <w:sz w:val="36"/>
          <w:szCs w:val="36"/>
          <w:highlight w:val="none"/>
          <w:lang w:val="en-US" w:eastAsia="zh-CN"/>
        </w:rPr>
        <w:t xml:space="preserve">10</w:t>
      </w:r>
      <w:r>
        <w:rPr>
          <w:rFonts w:hint="eastAsia" w:ascii="宋体" w:hAnsi="宋体" w:eastAsia="宋体" w:cs="宋体"/>
          <w:color w:val="auto"/>
          <w:sz w:val="36"/>
          <w:szCs w:val="36"/>
          <w:highlight w:val="none"/>
        </w:rPr>
        <w:t xml:space="preserve">月</w: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目    录</w:t>
      </w:r>
      <w:r/>
    </w:p>
    <w:p>
      <w:pPr>
        <w:pStyle w:val="760"/>
        <w:jc w:val="center"/>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TOC \o "1-1" \h \u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"_Toc7294"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第一章  磋商邀请</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_Toc7294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3</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60"/>
        <w:jc w:val="center"/>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"_Toc3297"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highlight w:val="none"/>
        </w:rPr>
        <w:t xml:space="preserve">第二章  供应商须知</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_Toc3297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7</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60"/>
        <w:jc w:val="center"/>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"_Toc21941"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highlight w:val="none"/>
        </w:rPr>
        <w:t xml:space="preserve">第三章  评审方法与评审标准</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_Toc21941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20</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60"/>
        <w:jc w:val="center"/>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"_Toc1519"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第四章  采购需求</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_Toc1519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23</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60"/>
        <w:jc w:val="center"/>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"_Toc2833"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第五章  合同文本</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_Toc2833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36</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60"/>
        <w:jc w:val="center"/>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"_Toc22631"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第六章  响应文件格式</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_Toc22631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44</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fldChar w:fldCharType="end"/>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29"/>
        <w:jc w:val="center"/>
        <w:rPr>
          <w:rFonts w:hint="eastAsia" w:ascii="宋体" w:hAnsi="宋体" w:eastAsia="宋体" w:cs="宋体"/>
          <w:color w:val="auto"/>
          <w:sz w:val="44"/>
          <w:szCs w:val="44"/>
          <w:highlight w:val="none"/>
        </w:rPr>
      </w:pPr>
      <w:r/>
      <w:bookmarkStart w:id="1" w:name="_Toc13414"/>
      <w:r/>
      <w:bookmarkStart w:id="2" w:name="_Toc7294"/>
      <w:r/>
      <w:bookmarkStart w:id="3" w:name="_Toc27259"/>
      <w:r/>
      <w:bookmarkStart w:id="4" w:name="_Toc141869960"/>
      <w:r>
        <w:rPr>
          <w:rFonts w:hint="eastAsia" w:ascii="宋体" w:hAnsi="宋体" w:eastAsia="宋体" w:cs="宋体"/>
          <w:color w:val="auto"/>
          <w:sz w:val="44"/>
          <w:szCs w:val="44"/>
          <w:highlight w:val="none"/>
        </w:rPr>
        <w:t xml:space="preserve">第一章  磋商邀请</w:t>
      </w:r>
      <w:bookmarkEnd w:id="1"/>
      <w:r/>
      <w:bookmarkEnd w:id="2"/>
      <w:r/>
      <w:bookmarkEnd w:id="3"/>
      <w:r/>
      <w:r/>
    </w:p>
    <w:p>
      <w:pPr>
        <w:ind w:firstLine="480"/>
        <w:spacing w:line="5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受</w:t>
      </w:r>
      <w:r>
        <w:rPr>
          <w:rFonts w:hint="eastAsia" w:ascii="Times New Roman" w:hAnsi="Times New Roman" w:eastAsia="宋体" w:cs="宋体"/>
          <w:color w:val="auto"/>
          <w:sz w:val="24"/>
          <w:szCs w:val="24"/>
          <w:u w:val="none"/>
          <w:lang w:val="en-US" w:eastAsia="zh-CN"/>
        </w:rPr>
        <w:t xml:space="preserve">江苏省人民医院宿迁医院</w:t>
      </w:r>
      <w:r>
        <w:rPr>
          <w:rFonts w:hint="eastAsia" w:ascii="宋体" w:hAnsi="宋体" w:eastAsia="宋体" w:cs="宋体"/>
          <w:color w:val="auto"/>
          <w:sz w:val="24"/>
          <w:szCs w:val="24"/>
          <w:highlight w:val="none"/>
          <w:u w:val="none"/>
        </w:rPr>
        <w:t xml:space="preserve">的委托，</w:t>
      </w:r>
      <w:r>
        <w:rPr>
          <w:rFonts w:hint="eastAsia" w:ascii="Times New Roman" w:hAnsi="Times New Roman" w:eastAsia="宋体" w:cs="宋体"/>
          <w:color w:val="auto"/>
          <w:sz w:val="24"/>
          <w:szCs w:val="24"/>
          <w:u w:val="none"/>
        </w:rPr>
        <w:t xml:space="preserve">江苏弘业国际技术工程有限公司</w:t>
      </w:r>
      <w:r>
        <w:rPr>
          <w:rFonts w:hint="eastAsia" w:ascii="宋体" w:hAnsi="宋体" w:eastAsia="宋体" w:cs="宋体"/>
          <w:color w:val="auto"/>
          <w:sz w:val="24"/>
          <w:szCs w:val="24"/>
          <w:highlight w:val="none"/>
          <w:u w:val="none"/>
        </w:rPr>
        <w:t xml:space="preserve">就</w:t>
      </w:r>
      <w:r>
        <w:rPr>
          <w:rFonts w:hint="eastAsia" w:ascii="宋体" w:hAnsi="宋体" w:eastAsia="宋体" w:cs="宋体"/>
          <w:color w:val="auto"/>
          <w:sz w:val="24"/>
          <w:szCs w:val="24"/>
          <w:highlight w:val="none"/>
          <w:u w:val="none"/>
          <w:lang w:val="en-US" w:eastAsia="zh-CN"/>
        </w:rPr>
        <w:t xml:space="preserve">消防维保服务</w:t>
      </w:r>
      <w:r>
        <w:rPr>
          <w:rFonts w:hint="eastAsia" w:ascii="宋体" w:hAnsi="宋体" w:eastAsia="宋体" w:cs="宋体"/>
          <w:color w:val="auto"/>
          <w:sz w:val="24"/>
          <w:szCs w:val="24"/>
          <w:highlight w:val="none"/>
          <w:u w:val="none"/>
        </w:rPr>
        <w:t xml:space="preserve">采购项目(</w:t>
      </w:r>
      <w:r>
        <w:rPr>
          <w:rFonts w:hint="eastAsia" w:ascii="宋体" w:hAnsi="宋体" w:cs="宋体"/>
          <w:color w:val="auto"/>
          <w:sz w:val="24"/>
          <w:szCs w:val="24"/>
          <w:highlight w:val="none"/>
          <w:u w:val="none"/>
          <w:lang w:eastAsia="zh-CN"/>
        </w:rPr>
        <w:t xml:space="preserve">JSZC-321300-JSHY-C2025-0402</w:t>
      </w:r>
      <w:r>
        <w:rPr>
          <w:rFonts w:hint="eastAsia" w:ascii="宋体" w:hAnsi="宋体" w:cs="宋体"/>
          <w:color w:val="auto"/>
          <w:sz w:val="24"/>
          <w:szCs w:val="24"/>
          <w:highlight w:val="none"/>
          <w:u w:val="none"/>
          <w:lang w:eastAsia="zh-CN"/>
        </w:rPr>
        <w:tab/>
      </w:r>
      <w:r>
        <w:rPr>
          <w:rFonts w:hint="eastAsia" w:ascii="宋体" w:hAnsi="宋体" w:eastAsia="宋体" w:cs="宋体"/>
          <w:color w:val="auto"/>
          <w:sz w:val="24"/>
          <w:szCs w:val="24"/>
          <w:highlight w:val="none"/>
          <w:u w:val="none"/>
        </w:rPr>
        <w:t xml:space="preserve">)进行竞争性磋商采购，欢迎符合条件的供应商参加磋商。</w:t>
      </w:r>
      <w:r/>
    </w:p>
    <w:p>
      <w:pPr>
        <w:ind w:firstLine="48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color w:val="auto"/>
          <w:sz w:val="24"/>
          <w:szCs w:val="24"/>
          <w:u w:val="none"/>
          <w:lang w:val="en-US" w:eastAsia="zh-CN"/>
        </w:rPr>
        <w:t xml:space="preserve">江苏省人民医院宿迁医院消防维保服务采购项目</w:t>
      </w:r>
      <w:r>
        <w:rPr>
          <w:rFonts w:hint="eastAsia" w:ascii="Times New Roman" w:hAnsi="Times New Roman" w:eastAsia="宋体" w:cs="宋体"/>
          <w:color w:val="auto"/>
          <w:sz w:val="24"/>
          <w:szCs w:val="24"/>
          <w:u w:val="none"/>
        </w:rPr>
        <w:t xml:space="preserve">竞争性</w:t>
      </w:r>
      <w:r>
        <w:rPr>
          <w:rFonts w:hint="eastAsia" w:ascii="Times New Roman" w:hAnsi="Times New Roman" w:eastAsia="宋体" w:cs="宋体"/>
          <w:color w:val="auto"/>
          <w:sz w:val="24"/>
          <w:szCs w:val="24"/>
          <w:u w:val="none"/>
          <w:lang w:val="en-US" w:eastAsia="zh-CN"/>
        </w:rPr>
        <w:t xml:space="preserve">磋</w:t>
      </w:r>
      <w:r>
        <w:rPr>
          <w:rFonts w:hint="eastAsia" w:ascii="Times New Roman" w:hAnsi="Times New Roman" w:eastAsia="宋体" w:cs="宋体"/>
          <w:color w:val="auto"/>
          <w:sz w:val="24"/>
          <w:szCs w:val="24"/>
          <w:lang w:val="en-US" w:eastAsia="zh-CN"/>
        </w:rPr>
        <w:t xml:space="preserve">商</w:t>
      </w:r>
      <w:r>
        <w:rPr>
          <w:rFonts w:hint="eastAsia" w:ascii="Times New Roman" w:hAnsi="Times New Roman" w:eastAsia="宋体" w:cs="宋体"/>
          <w:color w:val="auto"/>
          <w:sz w:val="24"/>
          <w:szCs w:val="24"/>
        </w:rPr>
        <w:t xml:space="preserve">项目的潜在供应商可在</w:t>
      </w:r>
      <w:r>
        <w:rPr>
          <w:rFonts w:hint="eastAsia" w:ascii="Times New Roman" w:hAnsi="Times New Roman" w:eastAsia="宋体"/>
          <w:color w:val="auto"/>
          <w:sz w:val="24"/>
          <w:szCs w:val="24"/>
          <w:u w:val="none"/>
        </w:rPr>
        <w:t xml:space="preserve">“</w:t>
      </w:r>
      <w:r>
        <w:rPr>
          <w:rFonts w:hint="eastAsia" w:ascii="Times New Roman" w:hAnsi="Times New Roman" w:eastAsia="宋体" w:cs="宋体"/>
          <w:color w:val="auto"/>
          <w:sz w:val="24"/>
          <w:szCs w:val="24"/>
        </w:rPr>
        <w:t xml:space="preserve">苏采云”系统内免费下载（</w:t>
      </w:r>
      <w:r>
        <w:rPr>
          <w:rFonts w:hint="eastAsia" w:ascii="Times New Roman" w:hAnsi="Times New Roman" w:eastAsia="宋体" w:cs="宋体"/>
          <w:color w:val="auto"/>
          <w:sz w:val="24"/>
          <w:szCs w:val="24"/>
          <w:lang w:val="en-US" w:eastAsia="zh-CN"/>
        </w:rPr>
        <w:t xml:space="preserve">供应商</w:t>
      </w:r>
      <w:r>
        <w:rPr>
          <w:rFonts w:hint="eastAsia" w:ascii="Times New Roman" w:hAnsi="Times New Roman" w:eastAsia="宋体" w:cs="宋体"/>
          <w:color w:val="auto"/>
          <w:sz w:val="24"/>
          <w:szCs w:val="24"/>
        </w:rPr>
        <w:t xml:space="preserve">必须在苏采云系统中获取</w:t>
      </w:r>
      <w:r>
        <w:rPr>
          <w:rFonts w:hint="eastAsia" w:ascii="Times New Roman" w:hAnsi="Times New Roman" w:eastAsia="宋体" w:cs="宋体"/>
          <w:color w:val="auto"/>
          <w:sz w:val="24"/>
          <w:szCs w:val="24"/>
          <w:lang w:val="en-US" w:eastAsia="zh-CN"/>
        </w:rPr>
        <w:t xml:space="preserve">磋商</w:t>
      </w:r>
      <w:r>
        <w:rPr>
          <w:rFonts w:hint="eastAsia" w:ascii="Times New Roman" w:hAnsi="Times New Roman" w:eastAsia="宋体" w:cs="宋体"/>
          <w:color w:val="auto"/>
          <w:sz w:val="24"/>
          <w:szCs w:val="24"/>
        </w:rPr>
        <w:t xml:space="preserve">文件，方能参与政府采购项目）</w:t>
      </w:r>
      <w:r>
        <w:rPr>
          <w:rFonts w:hint="eastAsia" w:ascii="Times New Roman" w:hAnsi="Times New Roman" w:eastAsia="宋体" w:cs="宋体"/>
          <w:color w:val="auto"/>
          <w:sz w:val="24"/>
          <w:szCs w:val="24"/>
          <w:lang w:val="en-US" w:eastAsia="zh-CN"/>
        </w:rPr>
        <w:t xml:space="preserve">磋商</w:t>
      </w:r>
      <w:r>
        <w:rPr>
          <w:rFonts w:hint="eastAsia" w:ascii="Times New Roman" w:hAnsi="Times New Roman" w:eastAsia="宋体" w:cs="宋体"/>
          <w:color w:val="auto"/>
          <w:sz w:val="24"/>
          <w:szCs w:val="24"/>
        </w:rPr>
        <w:t xml:space="preserve">文件，并于</w:t>
      </w:r>
      <w:r>
        <w:rPr>
          <w:rFonts w:hint="eastAsia" w:ascii="宋体" w:hAnsi="宋体" w:eastAsia="宋体" w:cs="宋体"/>
          <w:bCs/>
          <w:color w:val="auto"/>
          <w:sz w:val="24"/>
          <w:szCs w:val="24"/>
          <w:highlight w:val="none"/>
          <w:u w:val="none"/>
          <w:lang w:val="en-US" w:eastAsia="zh-CN"/>
        </w:rPr>
        <w:t xml:space="preserve">2025</w:t>
      </w:r>
      <w:r>
        <w:rPr>
          <w:rFonts w:hint="eastAsia" w:ascii="宋体" w:hAnsi="宋体" w:eastAsia="宋体" w:cs="宋体"/>
          <w:bCs/>
          <w:color w:val="auto"/>
          <w:sz w:val="24"/>
          <w:szCs w:val="24"/>
          <w:highlight w:val="none"/>
          <w:u w:val="none"/>
        </w:rPr>
        <w:t xml:space="preserve">年</w:t>
      </w:r>
      <w:r>
        <w:rPr>
          <w:rFonts w:hint="eastAsia" w:ascii="宋体" w:hAnsi="宋体" w:cs="宋体"/>
          <w:bCs/>
          <w:color w:val="auto"/>
          <w:sz w:val="24"/>
          <w:szCs w:val="24"/>
          <w:highlight w:val="none"/>
          <w:u w:val="none"/>
          <w:lang w:val="en-US" w:eastAsia="zh-CN"/>
        </w:rPr>
        <w:t xml:space="preserve">11</w:t>
      </w:r>
      <w:r>
        <w:rPr>
          <w:rFonts w:hint="eastAsia" w:ascii="宋体" w:hAnsi="宋体" w:eastAsia="宋体" w:cs="宋体"/>
          <w:bCs/>
          <w:color w:val="auto"/>
          <w:sz w:val="24"/>
          <w:szCs w:val="24"/>
          <w:highlight w:val="none"/>
          <w:u w:val="none"/>
        </w:rPr>
        <w:t xml:space="preserve">月</w:t>
      </w:r>
      <w:r>
        <w:rPr>
          <w:rFonts w:hint="eastAsia" w:ascii="宋体" w:hAnsi="宋体" w:cs="宋体"/>
          <w:bCs/>
          <w:color w:val="auto"/>
          <w:sz w:val="24"/>
          <w:szCs w:val="24"/>
          <w:highlight w:val="none"/>
          <w:u w:val="none"/>
          <w:lang w:val="en-US" w:eastAsia="zh-CN"/>
        </w:rPr>
        <w:t xml:space="preserve">11</w:t>
      </w:r>
      <w:r>
        <w:rPr>
          <w:rFonts w:hint="eastAsia" w:ascii="宋体" w:hAnsi="宋体" w:eastAsia="宋体" w:cs="宋体"/>
          <w:bCs/>
          <w:color w:val="auto"/>
          <w:sz w:val="24"/>
          <w:szCs w:val="24"/>
          <w:highlight w:val="none"/>
          <w:u w:val="none"/>
        </w:rPr>
        <w:t xml:space="preserve">日</w:t>
      </w:r>
      <w:r>
        <w:rPr>
          <w:rFonts w:hint="eastAsia" w:ascii="宋体" w:hAnsi="宋体" w:eastAsia="宋体" w:cs="宋体"/>
          <w:bCs/>
          <w:color w:val="auto"/>
          <w:sz w:val="24"/>
          <w:szCs w:val="24"/>
          <w:highlight w:val="none"/>
          <w:u w:val="none"/>
          <w:lang w:val="en-US" w:eastAsia="zh-CN"/>
        </w:rPr>
        <w:t xml:space="preserve">1</w:t>
      </w:r>
      <w:r>
        <w:rPr>
          <w:rFonts w:hint="eastAsia" w:ascii="宋体" w:hAnsi="宋体" w:cs="宋体"/>
          <w:bCs/>
          <w:color w:val="auto"/>
          <w:sz w:val="24"/>
          <w:szCs w:val="24"/>
          <w:highlight w:val="none"/>
          <w:u w:val="none"/>
          <w:lang w:val="en-US" w:eastAsia="zh-CN"/>
        </w:rPr>
        <w:t xml:space="preserve">4</w:t>
      </w:r>
      <w:r>
        <w:rPr>
          <w:rFonts w:hint="eastAsia" w:ascii="宋体" w:hAnsi="宋体" w:eastAsia="宋体" w:cs="宋体"/>
          <w:bCs/>
          <w:color w:val="auto"/>
          <w:sz w:val="24"/>
          <w:szCs w:val="24"/>
          <w:highlight w:val="none"/>
          <w:u w:val="none"/>
        </w:rPr>
        <w:t xml:space="preserve">点</w:t>
      </w:r>
      <w:r>
        <w:rPr>
          <w:rFonts w:hint="eastAsia" w:ascii="宋体" w:hAnsi="宋体" w:cs="宋体"/>
          <w:bCs/>
          <w:color w:val="auto"/>
          <w:sz w:val="24"/>
          <w:szCs w:val="24"/>
          <w:highlight w:val="none"/>
          <w:u w:val="none"/>
          <w:lang w:val="en-US" w:eastAsia="zh-CN"/>
        </w:rPr>
        <w:t xml:space="preserve">0</w:t>
      </w:r>
      <w:r>
        <w:rPr>
          <w:rFonts w:hint="eastAsia" w:ascii="宋体" w:hAnsi="宋体" w:eastAsia="宋体" w:cs="宋体"/>
          <w:bCs/>
          <w:color w:val="auto"/>
          <w:sz w:val="24"/>
          <w:szCs w:val="24"/>
          <w:highlight w:val="none"/>
          <w:u w:val="none"/>
          <w:lang w:val="en-US" w:eastAsia="zh-CN"/>
        </w:rPr>
        <w:t xml:space="preserve">0</w:t>
      </w:r>
      <w:r>
        <w:rPr>
          <w:rFonts w:hint="eastAsia" w:ascii="宋体" w:hAnsi="宋体" w:eastAsia="宋体" w:cs="宋体"/>
          <w:bCs/>
          <w:color w:val="auto"/>
          <w:sz w:val="24"/>
          <w:szCs w:val="24"/>
          <w:highlight w:val="none"/>
          <w:u w:val="none"/>
        </w:rPr>
        <w:t xml:space="preserve">分</w:t>
      </w:r>
      <w:r>
        <w:rPr>
          <w:rFonts w:hint="eastAsia" w:ascii="Times New Roman" w:hAnsi="Times New Roman" w:eastAsia="宋体" w:cs="宋体"/>
          <w:bCs/>
          <w:color w:val="auto"/>
          <w:sz w:val="24"/>
          <w:szCs w:val="24"/>
          <w:u w:val="none"/>
        </w:rPr>
        <w:t xml:space="preserve">（北京</w:t>
      </w:r>
      <w:r>
        <w:rPr>
          <w:rFonts w:hint="eastAsia" w:ascii="Times New Roman" w:hAnsi="Times New Roman" w:eastAsia="宋体" w:cs="宋体"/>
          <w:bCs/>
          <w:color w:val="auto"/>
          <w:sz w:val="24"/>
          <w:szCs w:val="24"/>
        </w:rPr>
        <w:t xml:space="preserve">时间）前递交响应文件</w:t>
      </w:r>
      <w:r>
        <w:rPr>
          <w:rFonts w:hint="eastAsia" w:ascii="宋体" w:hAnsi="宋体" w:eastAsia="宋体" w:cs="宋体"/>
          <w:color w:val="auto"/>
          <w:sz w:val="24"/>
          <w:szCs w:val="24"/>
          <w:highlight w:val="none"/>
        </w:rPr>
        <w:t xml:space="preserve">。</w:t>
      </w:r>
      <w:r/>
    </w:p>
    <w:p>
      <w:pPr>
        <w:pStyle w:val="730"/>
        <w:ind w:firstLine="321"/>
        <w:spacing w:before="0" w:after="0" w:line="520" w:lineRule="exact"/>
        <w:rPr>
          <w:rFonts w:hint="eastAsia" w:ascii="宋体" w:hAnsi="宋体" w:eastAsia="宋体" w:cs="宋体"/>
          <w:b/>
          <w:bCs/>
          <w:color w:val="auto"/>
          <w:sz w:val="32"/>
          <w:highlight w:val="none"/>
        </w:rPr>
      </w:pPr>
      <w:r/>
      <w:bookmarkStart w:id="5" w:name="_Toc38985263"/>
      <w:r/>
      <w:bookmarkStart w:id="6" w:name="_Toc28359002"/>
      <w:r/>
      <w:bookmarkStart w:id="7" w:name="_Toc28359079"/>
      <w:r/>
      <w:bookmarkStart w:id="8" w:name="_Toc35393621"/>
      <w:r/>
      <w:bookmarkStart w:id="9" w:name="_Toc35393790"/>
      <w:r/>
      <w:bookmarkStart w:id="10" w:name="_Hlk24379207"/>
      <w:r>
        <w:rPr>
          <w:rFonts w:hint="eastAsia" w:ascii="宋体" w:hAnsi="宋体" w:eastAsia="宋体" w:cs="宋体"/>
          <w:b/>
          <w:bCs/>
          <w:color w:val="auto"/>
          <w:sz w:val="32"/>
          <w:highlight w:val="none"/>
        </w:rPr>
        <w:t xml:space="preserve">一、项目基本情况</w:t>
      </w:r>
      <w:bookmarkEnd w:id="5"/>
      <w:r/>
      <w:bookmarkEnd w:id="6"/>
      <w:r/>
      <w:bookmarkEnd w:id="7"/>
      <w:r/>
      <w:bookmarkEnd w:id="8"/>
      <w:r/>
      <w:bookmarkEnd w:id="9"/>
      <w:r/>
      <w:bookmarkEnd w:id="10"/>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JSZC-321300-JSHY-C2025-0402</w:t>
      </w:r>
      <w:r>
        <w:rPr>
          <w:rFonts w:hint="eastAsia" w:ascii="宋体" w:hAnsi="宋体" w:cs="宋体"/>
          <w:color w:val="auto"/>
          <w:sz w:val="24"/>
          <w:szCs w:val="24"/>
          <w:highlight w:val="none"/>
          <w:lang w:eastAsia="zh-CN"/>
        </w:rPr>
        <w:tab/>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江苏省人民医院宿迁医院消防维保服务采购项目</w:t>
      </w:r>
      <w:r/>
    </w:p>
    <w:p>
      <w:pPr>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78万元</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4.本项目最高限价为</w:t>
      </w:r>
      <w:r>
        <w:rPr>
          <w:rFonts w:hint="eastAsia" w:ascii="宋体" w:hAnsi="宋体" w:eastAsia="宋体" w:cs="宋体"/>
          <w:color w:val="auto"/>
          <w:sz w:val="24"/>
          <w:highlight w:val="none"/>
        </w:rPr>
        <w:t xml:space="preserve">：</w:t>
      </w:r>
      <w:bookmarkStart w:id="11" w:name="EB6c1f3d39c6914ae1bada8ccaa777b37a"/>
      <w:r>
        <w:rPr>
          <w:rFonts w:hint="eastAsia" w:ascii="宋体" w:hAnsi="宋体" w:eastAsia="宋体" w:cs="宋体"/>
          <w:color w:val="auto"/>
          <w:sz w:val="24"/>
          <w:szCs w:val="24"/>
          <w:highlight w:val="none"/>
          <w:lang w:val="en-US" w:eastAsia="zh-CN"/>
        </w:rPr>
        <w:t xml:space="preserve">78万元</w:t>
      </w:r>
      <w:bookmarkEnd w:id="11"/>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5.采购需求（简介）：消防维保项目主要内容包括：火灾自动报警系统、消火栓系统、自动喷水灭火系统、防火卷帘门、防排烟系统、气体灭火系统、应急照明和疏散指示标志的维护保养</w:t>
      </w:r>
      <w:r>
        <w:rPr>
          <w:rFonts w:hint="eastAsia" w:ascii="宋体" w:hAnsi="宋体" w:eastAsia="宋体" w:cs="宋体"/>
          <w:color w:val="auto"/>
          <w:sz w:val="24"/>
          <w:szCs w:val="24"/>
          <w:highlight w:val="none"/>
          <w:lang w:val="en-US" w:eastAsia="zh-CN"/>
        </w:rPr>
        <w:t xml:space="preserve">等（具体要求详见采购需求部分）。</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val="en-US" w:eastAsia="zh-CN"/>
        </w:rPr>
        <w:t xml:space="preserve">合同生效之日起，</w:t>
      </w:r>
      <w:r>
        <w:rPr>
          <w:rFonts w:hint="eastAsia" w:ascii="宋体" w:hAnsi="宋体" w:eastAsia="宋体" w:cs="宋体"/>
          <w:sz w:val="24"/>
          <w:szCs w:val="24"/>
          <w:shd w:val="clear" w:color="auto" w:fill="ffffff"/>
        </w:rPr>
        <w:t xml:space="preserve">服务期三年</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color w:val="auto"/>
          <w:sz w:val="24"/>
          <w:szCs w:val="24"/>
          <w:highlight w:val="non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联合体磋商。</w:t>
      </w:r>
      <w:r/>
    </w:p>
    <w:p>
      <w:pPr>
        <w:pStyle w:val="730"/>
        <w:ind w:firstLine="321"/>
        <w:spacing w:before="0" w:after="0" w:line="520" w:lineRule="exact"/>
        <w:rPr>
          <w:rFonts w:hint="eastAsia" w:ascii="宋体" w:hAnsi="宋体" w:eastAsia="宋体" w:cs="宋体"/>
          <w:b/>
          <w:bCs/>
          <w:color w:val="auto"/>
          <w:sz w:val="32"/>
          <w:highlight w:val="none"/>
        </w:rPr>
      </w:pPr>
      <w:r/>
      <w:bookmarkStart w:id="12" w:name="_Toc35393622"/>
      <w:r/>
      <w:bookmarkStart w:id="13" w:name="_Toc28359003"/>
      <w:r/>
      <w:bookmarkStart w:id="14" w:name="_Toc28359080"/>
      <w:r/>
      <w:bookmarkStart w:id="15" w:name="_Toc35393791"/>
      <w:r/>
      <w:bookmarkStart w:id="16" w:name="_Toc38985264"/>
      <w:r>
        <w:rPr>
          <w:rFonts w:hint="eastAsia" w:ascii="宋体" w:hAnsi="宋体" w:eastAsia="宋体" w:cs="宋体"/>
          <w:b/>
          <w:bCs/>
          <w:color w:val="auto"/>
          <w:sz w:val="32"/>
          <w:highlight w:val="none"/>
        </w:rPr>
        <w:t xml:space="preserve">二、申请人的资格要求</w:t>
      </w:r>
      <w:bookmarkEnd w:id="12"/>
      <w:r/>
      <w:bookmarkEnd w:id="13"/>
      <w:r/>
      <w:bookmarkEnd w:id="14"/>
      <w:r/>
      <w:bookmarkEnd w:id="15"/>
      <w:r/>
      <w:bookmarkEnd w:id="16"/>
      <w:r/>
      <w:bookmarkStart w:id="106" w:name="_GoBack"/>
      <w:r/>
      <w:bookmarkEnd w:id="106"/>
      <w:r/>
      <w:r/>
    </w:p>
    <w:p>
      <w:pPr>
        <w:ind w:firstLine="482"/>
        <w:spacing w:line="480" w:lineRule="exact"/>
        <w:rPr>
          <w:rFonts w:hint="eastAsia" w:ascii="宋体" w:hAnsi="宋体" w:eastAsia="宋体" w:cs="宋体"/>
          <w:color w:val="auto"/>
          <w:sz w:val="24"/>
          <w:szCs w:val="24"/>
          <w:highlight w:val="none"/>
        </w:rPr>
      </w:pPr>
      <w:r/>
      <w:bookmarkStart w:id="17" w:name="_Toc35393792"/>
      <w:r/>
      <w:bookmarkStart w:id="18" w:name="_Toc35393623"/>
      <w:r/>
      <w:bookmarkStart w:id="19" w:name="_Toc28359004"/>
      <w:r/>
      <w:bookmarkStart w:id="20" w:name="_Toc38985265"/>
      <w:r/>
      <w:bookmarkStart w:id="21" w:name="_Toc28359081"/>
      <w:r>
        <w:rPr>
          <w:rFonts w:hint="eastAsia" w:ascii="宋体" w:hAnsi="宋体" w:eastAsia="宋体" w:cs="宋体"/>
          <w:color w:val="auto"/>
          <w:sz w:val="24"/>
          <w:szCs w:val="24"/>
          <w:highlight w:val="none"/>
        </w:rPr>
        <w:t xml:space="preserve">（一）通用资格要求</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1.具备《中华人民共和国政府采购法》第二十二条第一款规定的6项条件（按要求提供磋商</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函）。</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属于专门面向中小企业采购的项目,供应商应为中小微企业、监狱企业、残疾人福利性单位。非中小型企业参与本项目投标，将作无效标处理。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必须提供中小企业声明函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w:t>
      </w:r>
      <w:r>
        <w:rPr>
          <w:rFonts w:hint="eastAsia" w:ascii="宋体" w:hAnsi="宋体" w:eastAsia="宋体" w:cs="宋体"/>
          <w:color w:val="auto"/>
          <w:sz w:val="24"/>
          <w:szCs w:val="24"/>
          <w:highlight w:val="none"/>
        </w:rPr>
        <w:t xml:space="preserve">须在应急管理部消防救援局的社会消防技术服务信息系统（https://shhxf.119.gov.cn）中备案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提供查询记录</w:t>
      </w:r>
      <w:r>
        <w:rPr>
          <w:rFonts w:hint="eastAsia" w:ascii="宋体" w:hAnsi="宋体" w:eastAsia="宋体" w:cs="宋体"/>
          <w:color w:val="auto"/>
          <w:sz w:val="24"/>
          <w:szCs w:val="24"/>
          <w:highlight w:val="none"/>
        </w:rPr>
        <w:t xml:space="preserve">。</w:t>
      </w:r>
      <w:r/>
    </w:p>
    <w:p>
      <w:pPr>
        <w:ind w:firstLine="482"/>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项目负责人须具备</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级（及以上）注册消防工程师资格。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提供项目负责人信息及证书</w:t>
      </w:r>
      <w:r>
        <w:rPr>
          <w:rFonts w:hint="eastAsia" w:ascii="宋体" w:hAnsi="宋体" w:cs="宋体"/>
          <w:color w:val="auto"/>
          <w:sz w:val="24"/>
          <w:szCs w:val="24"/>
          <w:highlight w:val="none"/>
          <w:lang w:eastAsia="zh-CN"/>
        </w:rPr>
        <w:t xml:space="preserve">）</w:t>
      </w:r>
      <w:r/>
    </w:p>
    <w:p>
      <w:pPr>
        <w:ind w:firstLine="482"/>
        <w:spacing w:line="4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按要求提供承诺函）。</w:t>
      </w:r>
      <w:r/>
    </w:p>
    <w:p>
      <w:pPr>
        <w:pStyle w:val="730"/>
        <w:ind w:firstLine="321"/>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三、获取磋商文件</w:t>
      </w:r>
      <w:bookmarkEnd w:id="17"/>
      <w:r/>
      <w:bookmarkEnd w:id="18"/>
      <w:r/>
      <w:bookmarkEnd w:id="19"/>
      <w:r/>
      <w:bookmarkEnd w:id="20"/>
      <w:r/>
      <w:bookmarkEnd w:id="21"/>
      <w:r/>
      <w:r/>
    </w:p>
    <w:p>
      <w:pPr>
        <w:ind w:firstLine="482"/>
        <w:spacing w:line="480" w:lineRule="exact"/>
        <w:rPr>
          <w:rFonts w:hint="eastAsia" w:ascii="宋体" w:hAnsi="宋体" w:eastAsia="宋体" w:cs="宋体"/>
          <w:color w:val="auto"/>
          <w:sz w:val="24"/>
          <w:szCs w:val="24"/>
          <w:highlight w:val="none"/>
        </w:rPr>
      </w:pPr>
      <w:r/>
      <w:bookmarkStart w:id="22" w:name="_Toc28359082"/>
      <w:r/>
      <w:bookmarkStart w:id="23" w:name="_Toc35393793"/>
      <w:r/>
      <w:bookmarkStart w:id="24" w:name="_Toc35393624"/>
      <w:r/>
      <w:bookmarkStart w:id="25" w:name="_Toc28359005"/>
      <w:r/>
      <w:bookmarkStart w:id="26" w:name="_Toc38985266"/>
      <w:r>
        <w:rPr>
          <w:rFonts w:hint="eastAsia" w:ascii="宋体" w:hAnsi="宋体" w:eastAsia="宋体" w:cs="宋体"/>
          <w:color w:val="auto"/>
          <w:sz w:val="24"/>
          <w:szCs w:val="24"/>
          <w:highlight w:val="none"/>
        </w:rPr>
        <w:t xml:space="preserve">1.时间：自磋商文件公告发布之日起5个工作日。</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eastAsia" w:ascii="宋体" w:hAnsi="宋体" w:eastAsia="宋体" w:cs="宋体"/>
          <w:color w:val="auto"/>
          <w:sz w:val="24"/>
          <w:szCs w:val="24"/>
          <w:highlight w:val="none"/>
        </w:rPr>
      </w:pPr>
      <w:r/>
      <w:bookmarkStart w:id="27" w:name="EB0c44ff4da61f4af989d119fe214be450"/>
      <w:r>
        <w:rPr>
          <w:rFonts w:hint="eastAsia" w:ascii="宋体" w:hAnsi="宋体" w:eastAsia="宋体" w:cs="宋体"/>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2"/>
      <w:r/>
      <w:bookmarkEnd w:id="23"/>
      <w:r/>
      <w:bookmarkEnd w:id="24"/>
      <w:r/>
      <w:bookmarkEnd w:id="25"/>
      <w:r/>
      <w:bookmarkEnd w:id="26"/>
      <w:r/>
      <w:bookmarkEnd w:id="27"/>
      <w:r/>
      <w:r/>
    </w:p>
    <w:p>
      <w:pPr>
        <w:pStyle w:val="730"/>
        <w:ind w:firstLine="321"/>
        <w:spacing w:before="0" w:after="0" w:line="520" w:lineRule="exact"/>
        <w:rPr>
          <w:rFonts w:hint="eastAsia" w:ascii="宋体" w:hAnsi="宋体" w:eastAsia="宋体" w:cs="宋体"/>
          <w:b/>
          <w:bCs/>
          <w:color w:val="auto"/>
          <w:sz w:val="32"/>
          <w:highlight w:val="none"/>
        </w:rPr>
      </w:pPr>
      <w:r/>
      <w:bookmarkStart w:id="28" w:name="_Toc35393625"/>
      <w:r/>
      <w:bookmarkStart w:id="29" w:name="_Toc28359007"/>
      <w:r/>
      <w:bookmarkStart w:id="30" w:name="_Toc38985267"/>
      <w:r/>
      <w:bookmarkStart w:id="31" w:name="_Toc35393794"/>
      <w:r/>
      <w:bookmarkStart w:id="32" w:name="_Toc28359084"/>
      <w:r>
        <w:rPr>
          <w:rFonts w:hint="eastAsia" w:ascii="宋体" w:hAnsi="宋体" w:eastAsia="宋体" w:cs="宋体"/>
          <w:b/>
          <w:bCs/>
          <w:color w:val="auto"/>
          <w:sz w:val="32"/>
          <w:highlight w:val="none"/>
        </w:rPr>
        <w:t xml:space="preserve">四、提交响应文件截止时间、磋商时间及地点</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提交响应文件截止时间、磋商时间：2025</w:t>
      </w:r>
      <w:r>
        <w:rPr>
          <w:rFonts w:hint="eastAsia" w:ascii="宋体" w:hAnsi="宋体" w:eastAsia="宋体" w:cs="宋体"/>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14</w:t>
      </w:r>
      <w:r>
        <w:rPr>
          <w:rFonts w:hint="eastAsia" w:ascii="宋体" w:hAnsi="宋体" w:eastAsia="宋体" w:cs="宋体"/>
          <w:color w:val="auto"/>
          <w:sz w:val="24"/>
          <w:szCs w:val="24"/>
          <w:highlight w:val="none"/>
          <w:u w:val="none"/>
        </w:rPr>
        <w:t xml:space="preserve">点</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0分（北京时间）。</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地点：“苏采云”政府采购交易系统网上开标大厅。</w:t>
      </w:r>
      <w:r/>
    </w:p>
    <w:p>
      <w:pPr>
        <w:pStyle w:val="730"/>
        <w:ind w:firstLine="321"/>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五、公告期限</w:t>
      </w:r>
      <w:bookmarkEnd w:id="28"/>
      <w:r/>
      <w:bookmarkEnd w:id="29"/>
      <w:r/>
      <w:bookmarkEnd w:id="30"/>
      <w:r/>
      <w:bookmarkEnd w:id="31"/>
      <w:r/>
      <w:bookmarkEnd w:id="32"/>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自本公告发布之日起3个工作日。</w:t>
      </w:r>
      <w:r/>
    </w:p>
    <w:p>
      <w:pPr>
        <w:pStyle w:val="730"/>
        <w:ind w:firstLine="321"/>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六、其他补充事宜</w:t>
      </w:r>
      <w:r/>
    </w:p>
    <w:p>
      <w:pPr>
        <w:ind w:firstLine="480"/>
        <w:spacing w:line="480" w:lineRule="exact"/>
        <w:rPr>
          <w:rFonts w:hint="eastAsia" w:ascii="宋体" w:hAnsi="宋体" w:eastAsia="宋体" w:cs="宋体"/>
          <w:color w:val="auto"/>
          <w:sz w:val="24"/>
          <w:szCs w:val="24"/>
          <w:highlight w:val="none"/>
        </w:rPr>
      </w:pPr>
      <w:r/>
      <w:bookmarkStart w:id="33" w:name="EB64e1f522fd8c43fcb4d3ba471386b3e7"/>
      <w:r/>
      <w:bookmarkStart w:id="34" w:name="_Toc38985269"/>
      <w:r/>
      <w:bookmarkStart w:id="35" w:name="_Toc28359008"/>
      <w:r/>
      <w:bookmarkStart w:id="36" w:name="_Toc35393796"/>
      <w:r/>
      <w:bookmarkStart w:id="37" w:name="_Toc35393627"/>
      <w:r/>
      <w:bookmarkStart w:id="38" w:name="_Toc28359085"/>
      <w:r>
        <w:rPr>
          <w:rFonts w:hint="eastAsia" w:ascii="宋体" w:hAnsi="宋体" w:eastAsia="宋体" w:cs="宋体"/>
          <w:color w:val="auto"/>
          <w:sz w:val="24"/>
          <w:szCs w:val="24"/>
          <w:highlight w:val="none"/>
        </w:rPr>
        <w:t xml:space="preserve">1. 磋商公告发布媒体：江苏政府采购网、宿迁市政府采购网等。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宿迁地区“苏采云”系统技术支持客服电话：0527-84225125、0519-86722806。</w:t>
      </w:r>
      <w:bookmarkEnd w:id="33"/>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质疑渠道：供应商登录“苏采云”系统“项目质疑申请”模块向采购人提出，质疑处理联系方式详见“采购人信息”；财政部门投诉受理电话：0527-84363063。</w:t>
      </w:r>
      <w:r/>
    </w:p>
    <w:p>
      <w:pPr>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white"/>
          <w:lang w:val="en-US" w:eastAsia="zh-CN"/>
        </w:rPr>
        <w:t xml:space="preserve">现场勘察及答疑：本项目不组织集中勘察及答疑，供应商如对采购需求有疑问，请咨询采购单位联系人。</w:t>
      </w:r>
      <w:r/>
    </w:p>
    <w:p>
      <w:pPr>
        <w:pStyle w:val="730"/>
        <w:ind w:firstLine="321"/>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七、本次磋商联系方式</w:t>
      </w:r>
      <w:bookmarkEnd w:id="34"/>
      <w:r/>
      <w:bookmarkEnd w:id="35"/>
      <w:r/>
      <w:bookmarkEnd w:id="36"/>
      <w:r/>
      <w:bookmarkEnd w:id="37"/>
      <w:r/>
      <w:bookmarkEnd w:id="38"/>
      <w:r/>
      <w:r/>
    </w:p>
    <w:p>
      <w:pPr>
        <w:ind w:firstLine="420"/>
        <w:jc w:val="left"/>
        <w:spacing w:line="360" w:lineRule="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1.采购人信息</w:t>
      </w:r>
      <w:r/>
    </w:p>
    <w:p>
      <w:pPr>
        <w:ind w:firstLine="420"/>
        <w:jc w:val="left"/>
        <w:spacing w:line="360" w:lineRule="auto"/>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rPr>
        <w:t xml:space="preserve">名 称：</w:t>
      </w:r>
      <w:r>
        <w:rPr>
          <w:rFonts w:hint="eastAsia" w:ascii="宋体" w:hAnsi="宋体" w:eastAsia="宋体" w:cs="宋体"/>
          <w:color w:val="auto"/>
          <w:sz w:val="24"/>
          <w:szCs w:val="24"/>
          <w:u w:val="none"/>
          <w:lang w:val="en-US" w:eastAsia="zh-CN"/>
        </w:rPr>
        <w:t xml:space="preserve">江苏省人民医院宿迁医院</w:t>
      </w:r>
      <w:r/>
    </w:p>
    <w:p>
      <w:pPr>
        <w:ind w:firstLine="420"/>
        <w:jc w:val="left"/>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地址：宿迁市宿城区宿迁大道120号　　　　　　　　　　　　</w:t>
      </w:r>
      <w:r/>
    </w:p>
    <w:p>
      <w:pPr>
        <w:ind w:firstLine="420"/>
        <w:jc w:val="left"/>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联系人：</w:t>
      </w:r>
      <w:r>
        <w:rPr>
          <w:rFonts w:hint="eastAsia" w:ascii="宋体" w:hAnsi="宋体" w:eastAsia="宋体" w:cs="宋体"/>
          <w:color w:val="auto"/>
          <w:sz w:val="24"/>
          <w:szCs w:val="24"/>
          <w:u w:val="none"/>
          <w:lang w:val="en-US" w:eastAsia="zh-CN"/>
        </w:rPr>
        <w:t xml:space="preserve">唐</w:t>
      </w:r>
      <w:r>
        <w:rPr>
          <w:rFonts w:hint="eastAsia" w:ascii="宋体" w:hAnsi="宋体" w:eastAsia="宋体" w:cs="宋体"/>
          <w:color w:val="auto"/>
          <w:sz w:val="24"/>
          <w:szCs w:val="24"/>
          <w:u w:val="none"/>
        </w:rPr>
        <w:t xml:space="preserve">老师                        </w:t>
      </w:r>
      <w:r/>
    </w:p>
    <w:p>
      <w:pPr>
        <w:ind w:firstLine="420"/>
        <w:jc w:val="left"/>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联系方式：</w:t>
      </w:r>
      <w:bookmarkStart w:id="39" w:name="EB4c7135abe8d94c059173fcfc77fa7371"/>
      <w:r>
        <w:rPr>
          <w:rFonts w:hint="eastAsia" w:ascii="宋体" w:hAnsi="宋体" w:eastAsia="宋体" w:cs="宋体"/>
          <w:color w:val="auto"/>
          <w:sz w:val="24"/>
          <w:szCs w:val="24"/>
          <w:u w:val="none"/>
          <w:lang w:val="en-US" w:eastAsia="zh-CN"/>
        </w:rPr>
        <w:t xml:space="preserve">0527-80528232</w:t>
      </w:r>
      <w:bookmarkEnd w:id="39"/>
      <w:r>
        <w:rPr>
          <w:rFonts w:hint="eastAsia" w:ascii="宋体" w:hAnsi="宋体" w:eastAsia="宋体" w:cs="宋体"/>
          <w:color w:val="auto"/>
          <w:sz w:val="24"/>
          <w:szCs w:val="24"/>
          <w:u w:val="none"/>
        </w:rPr>
        <w:t xml:space="preserve">　　　　　　　　　　　 </w:t>
      </w:r>
      <w:bookmarkStart w:id="40" w:name="_Toc28359009"/>
      <w:r/>
      <w:bookmarkStart w:id="41" w:name="_Toc28359086"/>
      <w:r/>
      <w:r/>
    </w:p>
    <w:p>
      <w:pPr>
        <w:ind w:firstLine="420"/>
        <w:jc w:val="left"/>
        <w:spacing w:line="360" w:lineRule="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2.采购代理机构信息</w:t>
      </w:r>
      <w:bookmarkEnd w:id="40"/>
      <w:r/>
      <w:bookmarkEnd w:id="41"/>
      <w:r/>
      <w:r/>
    </w:p>
    <w:p>
      <w:pPr>
        <w:ind w:firstLine="420"/>
        <w:jc w:val="left"/>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名 称：</w:t>
      </w:r>
      <w:bookmarkStart w:id="42" w:name="EBb18571cd95ca42908327a6a33216ffeb"/>
      <w:r>
        <w:rPr>
          <w:rFonts w:hint="eastAsia" w:ascii="宋体" w:hAnsi="宋体" w:eastAsia="宋体" w:cs="宋体"/>
          <w:color w:val="auto"/>
          <w:sz w:val="24"/>
          <w:szCs w:val="24"/>
          <w:u w:val="none"/>
        </w:rPr>
        <w:t xml:space="preserve">江苏弘业国际技术工程有限公司</w:t>
      </w:r>
      <w:bookmarkEnd w:id="42"/>
      <w:r>
        <w:rPr>
          <w:rFonts w:hint="eastAsia" w:ascii="宋体" w:hAnsi="宋体" w:eastAsia="宋体" w:cs="宋体"/>
          <w:color w:val="auto"/>
          <w:sz w:val="24"/>
          <w:szCs w:val="24"/>
          <w:u w:val="none"/>
        </w:rPr>
        <w:t xml:space="preserve">　　　　　　　　　　　　</w:t>
      </w:r>
      <w:r/>
    </w:p>
    <w:p>
      <w:pPr>
        <w:ind w:firstLine="420"/>
        <w:jc w:val="left"/>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地址：</w:t>
      </w:r>
      <w:bookmarkStart w:id="43" w:name="EBfb70f9867c2c4e1ab9084720deaf6f28"/>
      <w:r>
        <w:rPr>
          <w:rFonts w:hint="eastAsia" w:ascii="宋体" w:hAnsi="宋体" w:eastAsia="宋体" w:cs="宋体"/>
          <w:color w:val="auto"/>
          <w:sz w:val="24"/>
          <w:szCs w:val="24"/>
          <w:u w:val="none"/>
        </w:rPr>
        <w:t xml:space="preserve">南京市秦淮区中华路50号弘业大厦1</w:t>
      </w:r>
      <w:r>
        <w:rPr>
          <w:rFonts w:hint="eastAsia" w:ascii="宋体" w:hAnsi="宋体" w:eastAsia="宋体" w:cs="宋体"/>
          <w:color w:val="auto"/>
          <w:sz w:val="24"/>
          <w:szCs w:val="24"/>
          <w:u w:val="none"/>
          <w:lang w:val="en-US" w:eastAsia="zh-CN"/>
        </w:rPr>
        <w:t xml:space="preserve">0</w:t>
      </w:r>
      <w:r>
        <w:rPr>
          <w:rFonts w:hint="eastAsia" w:ascii="宋体" w:hAnsi="宋体" w:eastAsia="宋体" w:cs="宋体"/>
          <w:color w:val="auto"/>
          <w:sz w:val="24"/>
          <w:szCs w:val="24"/>
          <w:u w:val="none"/>
        </w:rPr>
        <w:t xml:space="preserve">楼</w:t>
      </w:r>
      <w:bookmarkEnd w:id="43"/>
      <w:r>
        <w:rPr>
          <w:rFonts w:hint="eastAsia" w:ascii="宋体" w:hAnsi="宋体" w:eastAsia="宋体" w:cs="宋体"/>
          <w:color w:val="auto"/>
          <w:sz w:val="24"/>
          <w:szCs w:val="24"/>
          <w:u w:val="none"/>
        </w:rPr>
        <w:t xml:space="preserve">　　　　　　　　　　　　</w:t>
      </w:r>
      <w:r/>
    </w:p>
    <w:p>
      <w:pPr>
        <w:ind w:firstLine="420"/>
        <w:jc w:val="left"/>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联系人：</w:t>
      </w:r>
      <w:r>
        <w:rPr>
          <w:rFonts w:hint="eastAsia" w:ascii="宋体" w:hAnsi="宋体" w:eastAsia="宋体" w:cs="宋体"/>
          <w:color w:val="auto"/>
          <w:sz w:val="24"/>
          <w:szCs w:val="24"/>
          <w:u w:val="none"/>
          <w:lang w:val="en-US" w:eastAsia="zh-CN"/>
        </w:rPr>
        <w:t xml:space="preserve">戴婷</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u w:val="none"/>
        </w:rPr>
        <w:t xml:space="preserve">苗健                       </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u w:val="none"/>
        </w:rPr>
        <w:t xml:space="preserve">联系方式：025-</w:t>
      </w:r>
      <w:r>
        <w:rPr>
          <w:rFonts w:hint="eastAsia" w:ascii="宋体" w:hAnsi="宋体" w:eastAsia="宋体" w:cs="宋体"/>
          <w:color w:val="auto"/>
          <w:sz w:val="24"/>
          <w:szCs w:val="24"/>
          <w:u w:val="none"/>
          <w:lang w:eastAsia="zh-CN"/>
        </w:rPr>
        <w:t xml:space="preserve">52306140</w:t>
      </w:r>
      <w:r>
        <w:rPr>
          <w:rFonts w:hint="eastAsia" w:ascii="宋体" w:hAnsi="宋体" w:eastAsia="宋体" w:cs="宋体"/>
          <w:color w:val="auto"/>
          <w:sz w:val="24"/>
          <w:szCs w:val="24"/>
          <w:u w:val="none"/>
          <w:lang w:val="en-US" w:eastAsia="zh-CN"/>
        </w:rPr>
        <w:t xml:space="preserve">、18551866585</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9"/>
        <w:jc w:val="center"/>
        <w:spacing w:before="200"/>
        <w:rPr>
          <w:rFonts w:hint="eastAsia" w:ascii="宋体" w:hAnsi="宋体" w:eastAsia="宋体" w:cs="宋体"/>
          <w:color w:val="auto"/>
          <w:sz w:val="44"/>
          <w:highlight w:val="none"/>
        </w:rPr>
      </w:pPr>
      <w:r/>
      <w:bookmarkStart w:id="44" w:name="_Toc3297"/>
      <w:r/>
      <w:bookmarkStart w:id="45" w:name="_Toc706"/>
      <w:r/>
      <w:bookmarkStart w:id="46" w:name="_Toc11816"/>
      <w:r>
        <w:rPr>
          <w:rFonts w:hint="eastAsia" w:ascii="宋体" w:hAnsi="宋体" w:eastAsia="宋体" w:cs="宋体"/>
          <w:color w:val="auto"/>
          <w:sz w:val="44"/>
          <w:highlight w:val="none"/>
        </w:rPr>
        <w:t xml:space="preserve">第二章  供应商须知</w:t>
      </w:r>
      <w:bookmarkEnd w:id="4"/>
      <w:r/>
      <w:bookmarkEnd w:id="44"/>
      <w:r/>
      <w:bookmarkEnd w:id="45"/>
      <w:r/>
      <w:bookmarkEnd w:id="46"/>
      <w:r/>
      <w:bookmarkStart w:id="47" w:name="EB154f34bfcea5417199f8cf429c255bfe"/>
      <w:r/>
      <w:bookmarkEnd w:id="47"/>
      <w:r/>
      <w:bookmarkStart w:id="48" w:name="EBa8c69c4726824205bbf6fbe49f912e2d"/>
      <w:r/>
      <w:bookmarkEnd w:id="48"/>
      <w:r/>
      <w:r/>
    </w:p>
    <w:p>
      <w:pPr>
        <w:pStyle w:val="730"/>
        <w:spacing w:before="0" w:line="520" w:lineRule="exact"/>
        <w:rPr>
          <w:rFonts w:hint="eastAsia" w:ascii="宋体" w:hAnsi="宋体" w:eastAsia="宋体" w:cs="宋体"/>
          <w:b/>
          <w:bCs/>
          <w:color w:val="auto"/>
          <w:sz w:val="32"/>
          <w:highlight w:val="none"/>
        </w:rPr>
      </w:pPr>
      <w:r/>
      <w:bookmarkStart w:id="49" w:name="_Toc141869961"/>
      <w:r>
        <w:rPr>
          <w:rFonts w:hint="eastAsia" w:ascii="宋体" w:hAnsi="宋体" w:eastAsia="宋体" w:cs="宋体"/>
          <w:b/>
          <w:bCs/>
          <w:color w:val="auto"/>
          <w:sz w:val="32"/>
          <w:highlight w:val="none"/>
        </w:rPr>
        <w:t xml:space="preserve">供应商须知前附表：</w:t>
      </w:r>
      <w:bookmarkEnd w:id="49"/>
      <w:r/>
      <w:r/>
    </w:p>
    <w:tbl>
      <w:tblPr>
        <w:tblStyle w:val="739"/>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6667"/>
      </w:tblGrid>
      <w:tr>
        <w:trPr>
          <w:jc w:val="center"/>
          <w:trHeight w:val="728"/>
        </w:trPr>
        <w:tc>
          <w:tcPr>
            <w:tcW w:w="110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84"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6667"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jc w:val="center"/>
          <w:trHeight w:val="413"/>
        </w:trPr>
        <w:tc>
          <w:tcPr>
            <w:tcW w:w="110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4"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W w:w="6667"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类采购</w:t>
            </w:r>
            <w:r>
              <w:rPr>
                <w:rFonts w:hint="eastAsia" w:ascii="宋体" w:hAnsi="宋体" w:eastAsia="宋体" w:cs="宋体"/>
                <w:color w:val="auto"/>
                <w:sz w:val="24"/>
                <w:szCs w:val="24"/>
                <w:highlight w:val="none"/>
                <w:lang w:eastAsia="zh-CN"/>
              </w:rPr>
              <w:t xml:space="preserve">，专门面向中小企业</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w:t>
            </w:r>
            <w:r/>
          </w:p>
        </w:tc>
      </w:tr>
      <w:tr>
        <w:trPr>
          <w:jc w:val="center"/>
          <w:trHeight w:val="444"/>
        </w:trPr>
        <w:tc>
          <w:tcPr>
            <w:tcW w:w="110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84"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响应有效期</w:t>
            </w:r>
            <w:r/>
          </w:p>
        </w:tc>
        <w:tc>
          <w:tcPr>
            <w:tcW w:w="6667"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bookmarkStart w:id="50" w:name="EBf2540e281f614ac8b4efc83b6e64d4d2"/>
            <w:r>
              <w:rPr>
                <w:rFonts w:hint="eastAsia" w:ascii="宋体" w:hAnsi="宋体" w:eastAsia="宋体" w:cs="宋体"/>
                <w:color w:val="auto"/>
                <w:sz w:val="24"/>
                <w:szCs w:val="24"/>
                <w:highlight w:val="none"/>
              </w:rPr>
              <w:t xml:space="preserve">60</w:t>
            </w:r>
            <w:bookmarkEnd w:id="50"/>
            <w:r>
              <w:rPr>
                <w:rFonts w:hint="eastAsia" w:ascii="宋体" w:hAnsi="宋体" w:eastAsia="宋体" w:cs="宋体"/>
                <w:color w:val="auto"/>
                <w:sz w:val="24"/>
                <w:szCs w:val="24"/>
                <w:highlight w:val="none"/>
              </w:rPr>
              <w:t xml:space="preserve">日（从提交响应文件截止之日起算）</w:t>
            </w:r>
            <w:r/>
          </w:p>
        </w:tc>
      </w:tr>
      <w:tr>
        <w:trPr>
          <w:jc w:val="center"/>
          <w:trHeight w:val="436"/>
        </w:trPr>
        <w:tc>
          <w:tcPr>
            <w:tcW w:w="110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84"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W w:w="6667" w:type="dxa"/>
            <w:vAlign w:val="center"/>
            <w:textDirection w:val="lrTb"/>
            <w:noWrap w:val="false"/>
          </w:tcPr>
          <w:p>
            <w:pPr>
              <w:jc w:val="both"/>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提交加密电子响应文件1份。</w:t>
            </w:r>
            <w:r/>
          </w:p>
        </w:tc>
      </w:tr>
      <w:tr>
        <w:trPr>
          <w:jc w:val="center"/>
          <w:trHeight w:val="493"/>
        </w:trPr>
        <w:tc>
          <w:tcPr>
            <w:tcW w:w="110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84"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6667" w:type="dxa"/>
            <w:vAlign w:val="center"/>
            <w:textDirection w:val="lrTb"/>
            <w:noWrap w:val="false"/>
          </w:tcPr>
          <w:p>
            <w:pPr>
              <w:jc w:val="both"/>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本项目收取履约保证金，金额为合同金额的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jc w:val="both"/>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rPr>
              <w:t xml:space="preserve">%（履约保证金原提交金额的6折）提交。办理流程、偿付等内容见江苏政府采购网“保险保函”模块。</w:t>
            </w:r>
            <w:r/>
          </w:p>
        </w:tc>
      </w:tr>
      <w:tr>
        <w:trPr>
          <w:jc w:val="center"/>
          <w:trHeight w:val="700"/>
        </w:trPr>
        <w:tc>
          <w:tcPr>
            <w:tcW w:w="110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84"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评审方法</w:t>
            </w:r>
            <w:r/>
          </w:p>
        </w:tc>
        <w:tc>
          <w:tcPr>
            <w:tcW w:w="6667" w:type="dxa"/>
            <w:vAlign w:val="center"/>
            <w:textDirection w:val="lrTb"/>
            <w:noWrap w:val="false"/>
          </w:tcPr>
          <w:p>
            <w:pPr>
              <w:pStyle w:val="996"/>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综合评分法。具体细则详见磋商文件评审方法和评审标准部分。</w:t>
            </w:r>
            <w:r/>
          </w:p>
        </w:tc>
      </w:tr>
      <w:tr>
        <w:trPr>
          <w:jc w:val="center"/>
        </w:trPr>
        <w:tc>
          <w:tcPr>
            <w:tcW w:w="110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84"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确定成交人</w:t>
            </w:r>
            <w:r/>
          </w:p>
        </w:tc>
        <w:tc>
          <w:tcPr>
            <w:tcW w:w="6667" w:type="dxa"/>
            <w:vAlign w:val="center"/>
            <w:textDirection w:val="lrTb"/>
            <w:noWrap w:val="false"/>
          </w:tcPr>
          <w:p>
            <w:pPr>
              <w:jc w:val="both"/>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b w:val="0"/>
                <w:bCs w:val="0"/>
                <w:color w:val="auto"/>
                <w:sz w:val="24"/>
                <w:szCs w:val="24"/>
                <w:highlight w:val="none"/>
                <w:u w:val="single"/>
              </w:rPr>
              <w:t xml:space="preserve">2</w:t>
            </w:r>
            <w:r>
              <w:rPr>
                <w:rFonts w:hint="eastAsia" w:ascii="宋体" w:hAnsi="宋体" w:eastAsia="宋体" w:cs="宋体"/>
                <w:b w:val="0"/>
                <w:bCs w:val="0"/>
                <w:color w:val="auto"/>
                <w:sz w:val="24"/>
                <w:szCs w:val="24"/>
                <w:highlight w:val="none"/>
              </w:rPr>
              <w:t xml:space="preserve">种</w:t>
            </w:r>
            <w:r>
              <w:rPr>
                <w:rFonts w:hint="eastAsia" w:ascii="宋体" w:hAnsi="宋体" w:eastAsia="宋体" w:cs="宋体"/>
                <w:color w:val="auto"/>
                <w:sz w:val="24"/>
                <w:szCs w:val="24"/>
                <w:highlight w:val="none"/>
              </w:rPr>
              <w:t xml:space="preserve">方式确定成交人：</w:t>
            </w:r>
            <w:r/>
          </w:p>
          <w:p>
            <w:pPr>
              <w:numPr>
                <w:ilvl w:val="0"/>
                <w:numId w:val="4"/>
              </w:numPr>
              <w:jc w:val="both"/>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采购人按照规定在磋商小组推荐的中标候选人中确定成交人；</w:t>
            </w:r>
            <w:r/>
          </w:p>
          <w:p>
            <w:pPr>
              <w:numPr>
                <w:ilvl w:val="0"/>
                <w:numId w:val="0"/>
              </w:numPr>
              <w:jc w:val="both"/>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2.采购人授权磋商小组直接确定成交人；</w:t>
            </w:r>
            <w:r/>
          </w:p>
        </w:tc>
      </w:tr>
      <w:tr>
        <w:trPr>
          <w:jc w:val="center"/>
          <w:trHeight w:val="436"/>
        </w:trPr>
        <w:tc>
          <w:tcPr>
            <w:tcW w:w="110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984"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6667" w:type="dxa"/>
            <w:vAlign w:val="center"/>
            <w:textDirection w:val="lrTb"/>
            <w:noWrap w:val="false"/>
          </w:tcPr>
          <w:p>
            <w:pPr>
              <w:jc w:val="both"/>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本项目不允许分包、转包。</w:t>
            </w:r>
            <w:r/>
          </w:p>
        </w:tc>
      </w:tr>
      <w:tr>
        <w:trPr>
          <w:jc w:val="center"/>
          <w:trHeight w:val="1812"/>
        </w:trPr>
        <w:tc>
          <w:tcPr>
            <w:tcW w:w="110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984"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代理费用收取方式及标准</w:t>
            </w:r>
            <w:r/>
          </w:p>
        </w:tc>
        <w:tc>
          <w:tcPr>
            <w:tcW w:w="6667" w:type="dxa"/>
            <w:vAlign w:val="center"/>
            <w:textDirection w:val="lrTb"/>
            <w:noWrap w:val="false"/>
          </w:tcPr>
          <w:p>
            <w:pPr>
              <w:jc w:val="both"/>
              <w:spacing w:line="240" w:lineRule="auto"/>
              <w:widowControl/>
              <w:rPr>
                <w:rFonts w:hint="eastAsia" w:ascii="宋体" w:hAnsi="宋体" w:eastAsia="宋体" w:cs="宋体"/>
                <w:color w:val="auto"/>
                <w:sz w:val="24"/>
                <w:szCs w:val="24"/>
                <w:highlight w:val="none"/>
                <w:lang w:val="en-US" w:eastAsia="zh-CN"/>
              </w:rPr>
            </w:pPr>
            <w:r/>
            <w:bookmarkStart w:id="51" w:name="EB494c0bc35e674ba8ba0c8d892ff35fa5"/>
            <w:r>
              <w:rPr>
                <w:rFonts w:hint="eastAsia" w:ascii="宋体" w:hAnsi="宋体" w:eastAsia="宋体" w:cs="宋体"/>
                <w:color w:val="auto"/>
                <w:sz w:val="24"/>
                <w:szCs w:val="24"/>
                <w:highlight w:val="none"/>
                <w:lang w:val="en-US" w:eastAsia="zh-CN"/>
              </w:rPr>
              <w:t xml:space="preserve">参照国家发展计划委员会计价格（2002）1980号文件规定的收费标准的50%收取，最高不超过1万元。</w:t>
            </w:r>
            <w:bookmarkEnd w:id="51"/>
            <w:r/>
            <w:r/>
          </w:p>
          <w:p>
            <w:pPr>
              <w:jc w:val="both"/>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账户信息：</w:t>
            </w:r>
            <w:r/>
          </w:p>
          <w:p>
            <w:pPr>
              <w:jc w:val="both"/>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账户名称：江苏弘业国际技术工程有限公司</w:t>
            </w:r>
            <w:r/>
          </w:p>
          <w:p>
            <w:pPr>
              <w:jc w:val="both"/>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开户银行：中国银行南京市中华路支行</w:t>
            </w:r>
            <w:r/>
          </w:p>
          <w:p>
            <w:pPr>
              <w:jc w:val="both"/>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银行账号：527460884999</w:t>
            </w:r>
            <w:r/>
          </w:p>
        </w:tc>
      </w:tr>
      <w:tr>
        <w:trPr>
          <w:jc w:val="center"/>
          <w:trHeight w:val="132"/>
        </w:trPr>
        <w:tc>
          <w:tcPr>
            <w:tcW w:w="110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984"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中小企业划分标准所属行业</w:t>
            </w:r>
            <w:r/>
          </w:p>
        </w:tc>
        <w:tc>
          <w:tcPr>
            <w:shd w:val="clear" w:color="auto" w:fill="auto"/>
            <w:tcW w:w="66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本项目采购的标的对应的中小企业划分标准所属行业为</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lang w:val="en-US" w:eastAsia="zh-CN"/>
              </w:rPr>
              <w:t xml:space="preserve">。对应的中小企业划分标准为：从业人员300人以下的为中小微型企业。其中，从业人员100人及以上的为中型企业；从业人员10人及以上的为小型企业；从业人员10人以下的为微型企业。</w:t>
            </w:r>
            <w:r/>
          </w:p>
        </w:tc>
      </w:tr>
      <w:tr>
        <w:trPr>
          <w:jc w:val="center"/>
          <w:trHeight w:val="132"/>
        </w:trPr>
        <w:tc>
          <w:tcPr>
            <w:tcW w:w="1101"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bookmarkStart w:id="52" w:name="_Toc141869962"/>
            <w:r>
              <w:rPr>
                <w:rFonts w:hint="eastAsia" w:ascii="宋体" w:hAnsi="宋体" w:eastAsia="宋体" w:cs="宋体"/>
                <w:color w:val="auto"/>
                <w:sz w:val="24"/>
                <w:szCs w:val="24"/>
                <w:highlight w:val="none"/>
                <w:lang w:val="en-US" w:eastAsia="zh-CN"/>
              </w:rPr>
              <w:t xml:space="preserve">10</w:t>
            </w:r>
            <w:r/>
          </w:p>
        </w:tc>
        <w:tc>
          <w:tcPr>
            <w:tcW w:w="198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w:t>
            </w:r>
            <w:r/>
          </w:p>
        </w:tc>
        <w:tc>
          <w:tcPr>
            <w:shd w:val="clear" w:color="auto" w:fill="auto"/>
            <w:tcW w:w="66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供应商中标（成交）后需提供与电子投标文件一致的纸质打印投标文件3份。（归档使用）</w:t>
            </w:r>
            <w:r/>
          </w:p>
        </w:tc>
      </w:tr>
      <w:tr>
        <w:trPr>
          <w:jc w:val="center"/>
          <w:trHeight w:val="132"/>
        </w:trPr>
        <w:tc>
          <w:tcPr>
            <w:tcW w:w="1101"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198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特别说明</w:t>
            </w:r>
            <w:r/>
          </w:p>
        </w:tc>
        <w:tc>
          <w:tcPr>
            <w:shd w:val="clear" w:color="auto" w:fill="auto"/>
            <w:tcW w:w="66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若有内容与供应商须知前附表内容不一致时，以供应商须知前附表为准。</w:t>
            </w:r>
            <w:r/>
          </w:p>
        </w:tc>
      </w:tr>
    </w:tbl>
    <w:p>
      <w:pPr>
        <w:rPr>
          <w:rFonts w:hint="eastAsia" w:ascii="宋体" w:hAnsi="宋体" w:eastAsia="宋体" w:cs="宋体"/>
          <w:color w:val="auto"/>
          <w:highlight w:val="none"/>
        </w:rPr>
      </w:pPr>
      <w:r/>
      <w:bookmarkStart w:id="53" w:name="EBc9d8a0a6c333409599b28034cbc893d2"/>
      <w:r/>
      <w:bookmarkEnd w:id="53"/>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ind w:right="0" w:firstLine="0"/>
        <w:jc w:val="left"/>
        <w:spacing w:line="360" w:lineRule="auto"/>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一、总 则</w:t>
      </w:r>
      <w:bookmarkEnd w:id="52"/>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1、采购方式</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本次采购采取竞争性磋商方式。</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2、合格的供应商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2.1合格的供应商必须符合磋商文件第一章《磋商邀请》第二条及供应商须知前附表相关规定，且具备完成本项目的能力，成交后不允许转包。</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本次磋商及由磋商产生的合同受中华人民共和国的相关法律、法规制约和保护。</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4、费用</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供应商应自行承担所有参加磋商活动有关的费用，无论采购过程中的做法和结果如何，</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人及采购代理机构在任何情况下均无义务和责任承担这些费用。</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5</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磋商文件的约束力</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供应商一旦参加本项目采购活动，即被认为接受了本磋商文件的规定和约束。</w:t>
      </w:r>
      <w:r/>
    </w:p>
    <w:p>
      <w:pPr>
        <w:pStyle w:val="730"/>
        <w:ind w:right="0" w:firstLine="0"/>
        <w:spacing w:before="0" w:after="0" w:line="360" w:lineRule="auto"/>
        <w:rPr>
          <w:rFonts w:hint="eastAsia" w:ascii="宋体" w:hAnsi="宋体" w:eastAsia="宋体" w:cs="宋体"/>
          <w:b/>
          <w:bCs/>
          <w:color w:val="auto"/>
          <w:sz w:val="32"/>
          <w:highlight w:val="none"/>
        </w:rPr>
      </w:pPr>
      <w:r/>
      <w:bookmarkStart w:id="54" w:name="_Toc141869963"/>
      <w:r>
        <w:rPr>
          <w:rFonts w:hint="eastAsia" w:ascii="宋体" w:hAnsi="宋体" w:eastAsia="宋体" w:cs="宋体"/>
          <w:b/>
          <w:bCs/>
          <w:color w:val="auto"/>
          <w:sz w:val="32"/>
          <w:highlight w:val="none"/>
        </w:rPr>
        <w:t xml:space="preserve">二、竞争性磋商文件</w:t>
      </w:r>
      <w:bookmarkEnd w:id="54"/>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、磋商文件构成</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.1磋商文件由以下部分组成：</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第一章：磋商邀请；</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第二章：供应商须知；</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第三章：评审方法与评审标准；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第六章：响应文件格式。</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请仔细检查磋商文件是否齐全，如有缺漏请立即与代理机构联系解决。</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、政府采购政策</w:t>
      </w:r>
      <w:r/>
    </w:p>
    <w:p>
      <w:pPr>
        <w:ind w:right="0" w:firstLine="0"/>
        <w:spacing w:line="360" w:lineRule="auto"/>
        <w:rPr>
          <w:rFonts w:hint="default" w:ascii="宋体" w:hAnsi="宋体" w:eastAsia="宋体" w:cs="宋体"/>
          <w:b/>
          <w:color w:val="auto"/>
          <w:sz w:val="24"/>
          <w:highlight w:val="none"/>
          <w:u w:val="single"/>
          <w:lang w:val="en-US" w:eastAsia="zh-CN"/>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7.5</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.1中小企业政策</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（1）</w:t>
      </w:r>
      <w:r>
        <w:rPr>
          <w:rFonts w:hint="eastAsia" w:ascii="宋体" w:hAnsi="宋体" w:eastAsia="宋体" w:cs="宋体"/>
          <w:color w:val="auto"/>
          <w:sz w:val="24"/>
          <w:highlight w:val="none"/>
        </w:rPr>
        <w:t xml:space="preserve">种政策确定本项目落实的中小企业政策：</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rPr>
        <w:t xml:space="preserve">扣除，用扣除后的价格参加评审。</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.2节能产品、环境标志产品</w:t>
      </w:r>
      <w:r/>
    </w:p>
    <w:p>
      <w:pPr>
        <w:ind w:right="0" w:firstLine="0"/>
        <w:spacing w:line="360" w:lineRule="auto"/>
        <w:rPr>
          <w:rFonts w:hint="eastAsia" w:ascii="宋体" w:hAnsi="宋体" w:eastAsia="宋体" w:cs="宋体"/>
          <w:color w:val="auto"/>
          <w:sz w:val="24"/>
          <w:highlight w:val="none"/>
        </w:rPr>
        <w:sectPr>
          <w:footerReference w:type="defaul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产品实施政府优先采购或强制采购。</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.2.1拟采购的产品属于政府强制采购的节能产品品目清单范围的，供应商须提供国家确定的认证机构出具的、处于有效期之内的节能产品认证证书，否则其响应文件按无效标处理。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.2.2拟采购的产品属于优先采购的节能环保品目清单范围的，对提供有效节能产品或环境标志产品认证证书的供应商加分。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.3政府采购需求标准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.3.1商品包装、快递包装政府采购需求标准（试行）</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.3.2绿色数据中心政府采购需求标准（试行）</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.3.3绿色建材政府采购需求标准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right="0" w:firstLine="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7.5评审过程中出现下列情形之一的，评审委员会应当启动异常低价投标（响应）审查程序：</w:t>
      </w:r>
      <w:r/>
    </w:p>
    <w:p>
      <w:pPr>
        <w:ind w:right="0" w:firstLine="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（1）投标（响应）报价低于采购项目预算50%的，即投标（响应）报价&lt;采购项目预算×50% ；</w:t>
      </w:r>
      <w:r/>
    </w:p>
    <w:p>
      <w:pPr>
        <w:ind w:right="0" w:firstLine="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（2）投标（响应）报价低于采购项目最高限价45%的，即投标（响应）报价&lt;采购项目最高限价×45% ；</w:t>
      </w:r>
      <w:r/>
    </w:p>
    <w:p>
      <w:pPr>
        <w:ind w:right="0" w:firstLine="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（3）评审委员会认定的供应商报价过低、有可能影响产品质量或者不能诚信履约的其他情形。</w:t>
      </w:r>
      <w:r/>
    </w:p>
    <w:p>
      <w:pPr>
        <w:ind w:right="0" w:firstLine="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启动异常低价投标（响应）审查后，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8</w:t>
      </w:r>
      <w:r>
        <w:rPr>
          <w:rFonts w:hint="eastAsia" w:ascii="宋体" w:hAnsi="宋体" w:eastAsia="宋体" w:cs="宋体"/>
          <w:b/>
          <w:color w:val="auto"/>
          <w:sz w:val="24"/>
          <w:highlight w:val="none"/>
        </w:rPr>
        <w:t xml:space="preserve">、磋商文件的澄清或修改</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.2磋商文件的澄清或者修改将在原公告媒体上发布更正公告，澄清、修改文件均作为磋商文件的组成部分，并对供应商具有约束力。</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.3供应商应及时登录“苏采云”系统获取澄清答疑文件（修改后磋商文件），如供应商未能及时下载澄清和修改后的磋商文件，造成的相关责任由供应商承担。</w:t>
      </w:r>
      <w:r/>
    </w:p>
    <w:p>
      <w:pPr>
        <w:pStyle w:val="730"/>
        <w:ind w:right="0" w:firstLine="0"/>
        <w:spacing w:before="0" w:after="0" w:line="360" w:lineRule="auto"/>
        <w:rPr>
          <w:rFonts w:hint="eastAsia" w:ascii="宋体" w:hAnsi="宋体" w:eastAsia="宋体" w:cs="宋体"/>
          <w:b/>
          <w:bCs/>
          <w:color w:val="auto"/>
          <w:sz w:val="32"/>
          <w:highlight w:val="none"/>
        </w:rPr>
      </w:pPr>
      <w:r/>
      <w:bookmarkStart w:id="55" w:name="_Toc141869964"/>
      <w:r>
        <w:rPr>
          <w:rFonts w:hint="eastAsia" w:ascii="宋体" w:hAnsi="宋体" w:eastAsia="宋体" w:cs="宋体"/>
          <w:b/>
          <w:bCs/>
          <w:color w:val="auto"/>
          <w:sz w:val="32"/>
          <w:highlight w:val="none"/>
        </w:rPr>
        <w:t xml:space="preserve">三、响应文件的编制</w:t>
      </w:r>
      <w:bookmarkEnd w:id="55"/>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9</w:t>
      </w:r>
      <w:r>
        <w:rPr>
          <w:rFonts w:hint="eastAsia" w:ascii="宋体" w:hAnsi="宋体" w:eastAsia="宋体" w:cs="宋体"/>
          <w:b/>
          <w:color w:val="auto"/>
          <w:sz w:val="24"/>
          <w:highlight w:val="none"/>
        </w:rPr>
        <w:t xml:space="preserve">、响应文件的编制要求</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.1供应商应仔细阅读“磋商文件”的所有内容，保证所提供的全部资料的真实性、完整性及有效性，以使其响应对“磋商文件”作出实质性响应。</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.2响应文件要求加盖电子签章之处，应按要求加盖供应商数字证书的电子签章。其他需要盖章但未明确要求电子签章的，供应商可按要求盖公章后上传材料电子件或直接盖电子签章。</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、响应文件构成</w:t>
      </w:r>
      <w:r/>
    </w:p>
    <w:p>
      <w:pPr>
        <w:ind w:right="0" w:firstLine="0"/>
        <w:spacing w:line="360" w:lineRule="auto"/>
        <w:rPr>
          <w:rFonts w:hint="eastAsia" w:ascii="宋体" w:hAnsi="宋体" w:eastAsia="宋体" w:cs="宋体"/>
          <w:b/>
          <w:color w:val="auto"/>
          <w:sz w:val="24"/>
          <w:highlight w:val="none"/>
        </w:rPr>
      </w:pPr>
      <w:r/>
      <w:bookmarkStart w:id="56" w:name="EBd2e6df6607b447c7a4370e6531238d19"/>
      <w:r>
        <w:rPr>
          <w:rFonts w:hint="eastAsia" w:ascii="宋体" w:hAnsi="宋体" w:eastAsia="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.1响应文件包括资格证明文件、</w:t>
      </w:r>
      <w:r>
        <w:rPr>
          <w:rFonts w:hint="eastAsia" w:ascii="宋体" w:hAnsi="宋体" w:eastAsia="宋体" w:cs="宋体"/>
          <w:color w:val="auto"/>
          <w:sz w:val="24"/>
          <w:szCs w:val="24"/>
          <w:highlight w:val="none"/>
        </w:rPr>
        <w:t xml:space="preserve">实质性要求响应及偏离表</w:t>
      </w:r>
      <w:r>
        <w:rPr>
          <w:rFonts w:hint="eastAsia" w:ascii="宋体" w:hAnsi="宋体" w:eastAsia="宋体" w:cs="宋体"/>
          <w:color w:val="auto"/>
          <w:sz w:val="24"/>
          <w:szCs w:val="21"/>
          <w:highlight w:val="none"/>
        </w:rPr>
        <w:t xml:space="preserve">、分项报价表、响应及偏离表、磋商申请函、其他证明文件等部分。</w:t>
      </w:r>
      <w:r>
        <w:rPr>
          <w:rFonts w:hint="eastAsia" w:ascii="宋体" w:hAnsi="宋体" w:eastAsia="宋体" w:cs="宋体"/>
          <w:color w:val="auto"/>
          <w:sz w:val="24"/>
          <w:highlight w:val="none"/>
        </w:rPr>
        <w:t xml:space="preserve">响应文件构成资料为非中文时应提供中文译版。</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.2磋商文件要求提供证书证件等原件电子件的，供应商提供的电子件应是对证书证件等原件通过扫描、拍照等方式进行数字化的可被</w:t>
      </w:r>
      <w:r>
        <w:rPr>
          <w:rFonts w:hint="eastAsia" w:ascii="宋体" w:hAnsi="宋体" w:eastAsia="宋体" w:cs="宋体"/>
          <w:b/>
          <w:bCs/>
          <w:color w:val="auto"/>
          <w:sz w:val="24"/>
          <w:highlight w:val="none"/>
        </w:rPr>
        <w:t xml:space="preserve">“苏采云”</w:t>
      </w:r>
      <w:r>
        <w:rPr>
          <w:rFonts w:hint="eastAsia" w:ascii="宋体" w:hAnsi="宋体" w:eastAsia="宋体" w:cs="宋体"/>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6"/>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、响应文件的报价</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.1分次报价，供应商响应文件中的报价作为第一次报价，不公开；以最后报价作为价格分计算。</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.2报价注意事项：报价一律以人民币计算，以元为单位标注，最多保留至小数点后两位，磋商文件有规定的按磋商文件执行。</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、磋商保证金</w:t>
      </w:r>
      <w:r/>
    </w:p>
    <w:p>
      <w:pPr>
        <w:ind w:right="0" w:firstLine="0"/>
        <w:spacing w:line="360" w:lineRule="auto"/>
        <w:rPr>
          <w:rFonts w:hint="eastAsia" w:ascii="宋体" w:hAnsi="宋体" w:eastAsia="宋体" w:cs="宋体"/>
          <w:color w:val="auto"/>
          <w:sz w:val="24"/>
          <w:highlight w:val="none"/>
        </w:rPr>
      </w:pPr>
      <w:r/>
      <w:bookmarkStart w:id="57" w:name="EB2c6535ca97b046d89f956e109e785ae2"/>
      <w:r>
        <w:rPr>
          <w:rFonts w:hint="eastAsia" w:ascii="宋体" w:hAnsi="宋体" w:eastAsia="宋体" w:cs="宋体"/>
          <w:color w:val="auto"/>
          <w:sz w:val="24"/>
          <w:highlight w:val="none"/>
        </w:rPr>
        <w:t xml:space="preserve">本项目不收取磋商保证金。</w:t>
      </w:r>
      <w:bookmarkEnd w:id="57"/>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、响应有效期</w:t>
      </w:r>
      <w:r/>
    </w:p>
    <w:p>
      <w:pPr>
        <w:ind w:right="0" w:firstLine="0"/>
        <w:spacing w:line="360" w:lineRule="auto"/>
        <w:rPr>
          <w:rFonts w:hint="eastAsia" w:ascii="宋体" w:hAnsi="宋体" w:eastAsia="宋体" w:cs="宋体"/>
          <w:color w:val="auto"/>
          <w:sz w:val="24"/>
          <w:highlight w:val="none"/>
        </w:rPr>
      </w:pPr>
      <w:r/>
      <w:bookmarkStart w:id="58" w:name="_Toc141869965"/>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.1在供应商须知前附表规定的响应有效期内，响应有效期从提交响应文件的截止之日起算。响应有效期比规定短的将被视为未实质性响应磋商文件。</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w:t>
      </w:r>
      <w:r>
        <w:rPr>
          <w:rFonts w:hint="eastAsia" w:ascii="宋体" w:hAnsi="宋体" w:eastAsia="宋体" w:cs="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pStyle w:val="730"/>
        <w:ind w:right="0" w:firstLine="0"/>
        <w:spacing w:before="0" w:after="0" w:line="360" w:lineRule="auto"/>
        <w:rPr>
          <w:rFonts w:hint="eastAsia" w:ascii="宋体" w:hAnsi="宋体" w:eastAsia="宋体" w:cs="宋体"/>
          <w:b w:val="0"/>
          <w:bCs w:val="0"/>
          <w:color w:val="auto"/>
          <w:sz w:val="32"/>
          <w:highlight w:val="none"/>
        </w:rPr>
      </w:pPr>
      <w:r>
        <w:rPr>
          <w:rFonts w:hint="eastAsia" w:ascii="宋体" w:hAnsi="宋体" w:eastAsia="宋体" w:cs="宋体"/>
          <w:b/>
          <w:bCs/>
          <w:color w:val="auto"/>
          <w:sz w:val="32"/>
          <w:highlight w:val="none"/>
        </w:rPr>
        <w:t xml:space="preserve">四、响应文件的提交</w:t>
      </w:r>
      <w:bookmarkEnd w:id="58"/>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、响应文件的提交</w:t>
      </w:r>
      <w:r/>
    </w:p>
    <w:p>
      <w:pPr>
        <w:ind w:right="0" w:firstLine="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.1供应商应在磋商文件规定的响应截止时间前提交响应文件。供应商应将电子响应文件上传至“苏采云”系统对应的采购包中。除磋商文件另有规定外，供应商所提交的响应文件不予退还。</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.2响应文件的修改或撤回：在响应截止时间前，供应商可以撤回或重新提交响应文件。响应文件以最终完成上传的为准。</w:t>
      </w:r>
      <w:r/>
    </w:p>
    <w:p>
      <w:pPr>
        <w:ind w:right="0" w:firstLine="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.3采购人、采购代理机构可以通过修改磋商文件酌情延长响应文件接收截止日期，在此情况下，供应商的所有权利和义务以及供应商受制约的截止日期均应以延长后新的截止日期为准。</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、响应文件被拒绝接收的情形</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在磋商文件规定的响应截止时间后上传的响应文件。</w:t>
      </w:r>
      <w:r/>
    </w:p>
    <w:p>
      <w:pPr>
        <w:pStyle w:val="730"/>
        <w:ind w:right="0" w:firstLine="0"/>
        <w:spacing w:before="0" w:after="0" w:line="360" w:lineRule="auto"/>
        <w:rPr>
          <w:rFonts w:hint="eastAsia" w:ascii="宋体" w:hAnsi="宋体" w:eastAsia="宋体" w:cs="宋体"/>
          <w:b w:val="0"/>
          <w:bCs w:val="0"/>
          <w:color w:val="auto"/>
          <w:sz w:val="32"/>
          <w:highlight w:val="none"/>
        </w:rPr>
      </w:pPr>
      <w:r/>
      <w:bookmarkStart w:id="59" w:name="_Toc141869967"/>
      <w:r>
        <w:rPr>
          <w:rFonts w:hint="eastAsia" w:ascii="宋体" w:hAnsi="宋体" w:eastAsia="宋体" w:cs="宋体"/>
          <w:b/>
          <w:bCs/>
          <w:color w:val="auto"/>
          <w:sz w:val="32"/>
          <w:highlight w:val="none"/>
        </w:rPr>
        <w:t xml:space="preserve">五、磋商程序及最后报价</w:t>
      </w:r>
      <w:bookmarkEnd w:id="59"/>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、磋商会议</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.1采购代理机构按磋商文件规定的时间、地点组织磋商。供应商应当按照《操作手册》规定，在“苏采云”系统规定的时间内对磋商响应文件进行解密。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.2供应商用于解密的CA证书应为该响应文件生成加密、上传的同一把CA证书。供应商应登录“苏采云”系统进入“开标大厅”，在系统约定时间内使用CA证书解密，未在成功解密的，视为其放弃磋商。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.3供应商在磋商全过程中应保持通讯畅通，及时登录</w:t>
      </w:r>
      <w:r>
        <w:rPr>
          <w:rFonts w:hint="eastAsia" w:ascii="宋体" w:hAnsi="宋体" w:eastAsia="宋体" w:cs="宋体"/>
          <w:b/>
          <w:bCs/>
          <w:color w:val="auto"/>
          <w:sz w:val="24"/>
          <w:highlight w:val="none"/>
        </w:rPr>
        <w:t xml:space="preserve">“苏采云”系统</w:t>
      </w:r>
      <w:r>
        <w:rPr>
          <w:rFonts w:hint="eastAsia" w:ascii="宋体" w:hAnsi="宋体" w:eastAsia="宋体" w:cs="宋体"/>
          <w:color w:val="auto"/>
          <w:sz w:val="24"/>
          <w:highlight w:val="none"/>
        </w:rPr>
        <w:t xml:space="preserve">查阅、答复相关信息。</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、磋商小组</w:t>
      </w:r>
      <w:bookmarkStart w:id="60" w:name="OLE_LINK3"/>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磋商小组由采购人代表和有关技术、经济等方面的专家组成，且人员构成符合政府采购有关规定。</w:t>
      </w:r>
      <w:bookmarkEnd w:id="60"/>
      <w:r>
        <w:rPr>
          <w:rFonts w:hint="eastAsia" w:ascii="宋体" w:hAnsi="宋体" w:eastAsia="宋体" w:cs="宋体"/>
          <w:color w:val="auto"/>
          <w:sz w:val="24"/>
          <w:highlight w:val="none"/>
        </w:rPr>
        <w:t xml:space="preserve">磋商小组负责具体评审事务，按客观、公正、审慎的原则独立履行相关职责。</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8</w:t>
      </w:r>
      <w:r>
        <w:rPr>
          <w:rFonts w:hint="eastAsia" w:ascii="宋体" w:hAnsi="宋体" w:eastAsia="宋体" w:cs="宋体"/>
          <w:b/>
          <w:color w:val="auto"/>
          <w:sz w:val="24"/>
          <w:highlight w:val="none"/>
        </w:rPr>
        <w:t xml:space="preserve">、磋商程序</w:t>
      </w:r>
      <w:r/>
    </w:p>
    <w:p>
      <w:pPr>
        <w:ind w:right="0" w:firstLine="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.1资格审查</w:t>
      </w:r>
      <w:r/>
    </w:p>
    <w:p>
      <w:pPr>
        <w:ind w:right="0" w:firstLine="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p>
    <w:p>
      <w:pPr>
        <w:ind w:righ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信用信息查询：磋商小组查询供应商的信用信息，以确定供应商是否具备磋商资格。查询结果留存并归档。</w:t>
      </w:r>
      <w:r/>
    </w:p>
    <w:p>
      <w:pPr>
        <w:ind w:right="0" w:firstLine="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.2符合性审查</w:t>
      </w:r>
      <w:r/>
    </w:p>
    <w:p>
      <w:pPr>
        <w:ind w:right="0" w:firstLine="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.2.1依据磋商文件的规定，由磋商小组从响应文件的有效性、完整性和对磋商文件的响应程度进行审查，以确定是否对磋商文件的实质性要求作出响应。</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righ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.4磋商小组认定响应文件的响应性，仅根据响应文件本身的内容，而不寻求外部的证据。对于未实质性响应的响应文件，供应商不能通过修正或撤销不符之处，而使其成为实质性响应。</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.5相同品牌产品响应</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.6磋商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.7有关问题的澄清</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right="0" w:firstLine="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.8最后报价</w:t>
      </w:r>
      <w:r/>
    </w:p>
    <w:p>
      <w:pPr>
        <w:ind w:right="0" w:firstLine="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1" w:name="EB7c676092b0b54336b4f7c76350bf2f81"/>
      <w:r/>
      <w:r/>
    </w:p>
    <w:p>
      <w:pPr>
        <w:ind w:right="0" w:firstLine="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8</w:t>
      </w:r>
      <w:r>
        <w:rPr>
          <w:rFonts w:hint="eastAsia" w:ascii="宋体" w:hAnsi="宋体" w:eastAsia="宋体" w:cs="宋体"/>
          <w:b/>
          <w:color w:val="auto"/>
          <w:sz w:val="24"/>
          <w:highlight w:val="none"/>
        </w:rPr>
        <w:t xml:space="preserve">.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right="0" w:firstLine="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1"/>
      <w:r/>
      <w:r/>
    </w:p>
    <w:p>
      <w:pPr>
        <w:ind w:right="0" w:firstLine="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.8.4磋商报价表中大、小写应一致，如出现不一致情况的，以大写为准。磋商报价表内容与分项报价表内容应一致。如出现不一致情况，以磋商报价表内容为准，修正分项报价表。</w:t>
      </w:r>
      <w:r/>
    </w:p>
    <w:p>
      <w:pPr>
        <w:ind w:right="0" w:firstLine="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.8.5项目评审中，不得去掉最后报价中的最高报价和最低报价。</w:t>
      </w:r>
      <w:r/>
    </w:p>
    <w:p>
      <w:pPr>
        <w:ind w:right="0" w:firstLine="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.8.6</w:t>
      </w:r>
      <w:r>
        <w:rPr>
          <w:rFonts w:hint="eastAsia" w:ascii="宋体" w:hAnsi="宋体" w:eastAsia="宋体" w:cs="宋体"/>
          <w:color w:val="auto"/>
          <w:sz w:val="24"/>
          <w:szCs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right="0" w:firstLine="0"/>
        <w:spacing w:line="360" w:lineRule="auto"/>
        <w:tabs>
          <w:tab w:val="left" w:pos="900" w:leader="none"/>
        </w:tabs>
        <w:rPr>
          <w:rFonts w:hint="eastAsia" w:ascii="宋体" w:hAnsi="宋体" w:eastAsia="宋体" w:cs="宋体"/>
          <w:color w:val="auto"/>
          <w:sz w:val="24"/>
          <w:szCs w:val="24"/>
          <w:highlight w:val="none"/>
        </w:rPr>
      </w:pPr>
      <w:r/>
      <w:bookmarkStart w:id="62" w:name="_Toc141869966"/>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.9推荐成交候选供应商</w:t>
      </w:r>
      <w:r/>
    </w:p>
    <w:p>
      <w:pPr>
        <w:ind w:right="0" w:firstLine="0"/>
        <w:spacing w:line="360" w:lineRule="auto"/>
        <w:tabs>
          <w:tab w:val="left" w:pos="900" w:leader="none"/>
        </w:tabs>
        <w:rPr>
          <w:rFonts w:hint="eastAsia" w:ascii="宋体" w:hAnsi="宋体" w:eastAsia="宋体" w:cs="宋体"/>
          <w:color w:val="auto"/>
          <w:sz w:val="24"/>
          <w:highlight w:val="none"/>
        </w:rPr>
      </w:pPr>
      <w:r/>
      <w:bookmarkStart w:id="63" w:name="OLE_LINK5"/>
      <w:r>
        <w:rPr>
          <w:rFonts w:hint="eastAsia" w:ascii="宋体" w:hAnsi="宋体" w:eastAsia="宋体" w:cs="宋体"/>
          <w:color w:val="auto"/>
          <w:sz w:val="24"/>
          <w:highlight w:val="none"/>
        </w:rPr>
        <w:t xml:space="preserve">磋商小组根据综合评分情况，按照评审得分由高到低顺序推荐3名成交候选供应商，并编写评审报告</w:t>
      </w:r>
      <w:bookmarkEnd w:id="63"/>
      <w:r>
        <w:rPr>
          <w:rFonts w:hint="eastAsia" w:ascii="宋体" w:hAnsi="宋体" w:eastAsia="宋体" w:cs="宋体"/>
          <w:color w:val="auto"/>
          <w:sz w:val="24"/>
          <w:highlight w:val="none"/>
        </w:rPr>
        <w:t xml:space="preserve">。符合本磋商文件1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30"/>
        <w:ind w:right="0" w:firstLine="0"/>
        <w:spacing w:before="0" w:after="0" w:line="360" w:lineRule="auto"/>
        <w:rPr>
          <w:rFonts w:hint="eastAsia" w:ascii="宋体" w:hAnsi="宋体" w:eastAsia="宋体" w:cs="宋体"/>
          <w:b w:val="0"/>
          <w:bCs w:val="0"/>
          <w:color w:val="auto"/>
          <w:sz w:val="32"/>
          <w:highlight w:val="none"/>
        </w:rPr>
      </w:pPr>
      <w:r>
        <w:rPr>
          <w:rFonts w:hint="eastAsia" w:ascii="宋体" w:hAnsi="宋体" w:eastAsia="宋体" w:cs="宋体"/>
          <w:b/>
          <w:bCs/>
          <w:color w:val="auto"/>
          <w:sz w:val="32"/>
          <w:highlight w:val="none"/>
        </w:rPr>
        <w:t xml:space="preserve">六、无效响应、采购活动终止、</w:t>
      </w:r>
      <w:bookmarkEnd w:id="62"/>
      <w:r>
        <w:rPr>
          <w:rFonts w:hint="eastAsia" w:ascii="宋体" w:hAnsi="宋体" w:eastAsia="宋体" w:cs="宋体"/>
          <w:b/>
          <w:bCs/>
          <w:color w:val="auto"/>
          <w:sz w:val="32"/>
          <w:highlight w:val="none"/>
        </w:rPr>
        <w:t xml:space="preserve">恶意串通及取消成交候选资格情形</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9</w:t>
      </w:r>
      <w:r>
        <w:rPr>
          <w:rFonts w:hint="eastAsia" w:ascii="宋体" w:hAnsi="宋体" w:eastAsia="宋体" w:cs="宋体"/>
          <w:b/>
          <w:color w:val="auto"/>
          <w:sz w:val="24"/>
          <w:highlight w:val="none"/>
        </w:rPr>
        <w:t xml:space="preserve">、无效响应情形</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.1供应商同一采购包提交两个以上（含两个）不同的响应文件或者最后报价的。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.2供应商不符合磋商文件规定资格要求的或响应文件未按规定提交资质证件的。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.3供应商的报价超过了采购预算或最高限价的。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.4响应文件未通过符合性审查的。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.5响应文件出现重大偏离，不符合磋商文件中规定的实质性要求的（★部分为实质性要求）。</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.6响应文件未按照磋商文件要求加盖CA电子公章的。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.7政务信息系统采购中，磋商小组认为供应商报价明显低于其他合格供应商的报价，有可能影响产品质量或者不能诚信履约的，且供应商不能在合理的时间内提供说明，证明其报价合理性的。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.8响应文件含有采购人不能接受的附加条件的。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.9供应商有本磋商文件规定的恶意串通情形的。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.10法律、法规规定的其它情况。</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、采购活动终止情形</w:t>
      </w:r>
      <w:r/>
    </w:p>
    <w:p>
      <w:pPr>
        <w:ind w:right="0" w:firstLine="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20</w:t>
      </w:r>
      <w:r>
        <w:rPr>
          <w:rFonts w:hint="eastAsia" w:ascii="宋体" w:hAnsi="宋体" w:eastAsia="宋体" w:cs="宋体"/>
          <w:bCs/>
          <w:color w:val="auto"/>
          <w:sz w:val="24"/>
          <w:highlight w:val="none"/>
        </w:rPr>
        <w:t xml:space="preserve">.1因情况变化，不再符合规定的竞争性磋商采购方式适用情形的；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19.2符合专业条件的供应商或者对磋商文件作实质响应的供应商不足3家的（符合17.8.6情形除外）。</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20</w:t>
      </w:r>
      <w:r>
        <w:rPr>
          <w:rFonts w:hint="eastAsia" w:ascii="宋体" w:hAnsi="宋体" w:eastAsia="宋体" w:cs="宋体"/>
          <w:color w:val="auto"/>
          <w:sz w:val="24"/>
          <w:highlight w:val="none"/>
        </w:rPr>
        <w:t xml:space="preserve">.3出现影响采购公正的违法、违规行为的。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20</w:t>
      </w:r>
      <w:r>
        <w:rPr>
          <w:rFonts w:hint="eastAsia" w:ascii="宋体" w:hAnsi="宋体" w:eastAsia="宋体" w:cs="宋体"/>
          <w:color w:val="auto"/>
          <w:sz w:val="24"/>
          <w:highlight w:val="none"/>
        </w:rPr>
        <w:t xml:space="preserve">.4因重大变故，采购任务取消的。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20</w:t>
      </w:r>
      <w:r>
        <w:rPr>
          <w:rFonts w:hint="eastAsia" w:ascii="宋体" w:hAnsi="宋体" w:eastAsia="宋体" w:cs="宋体"/>
          <w:color w:val="auto"/>
          <w:sz w:val="24"/>
          <w:highlight w:val="none"/>
        </w:rPr>
        <w:t xml:space="preserve">.5磋商小组认定磋商文件存在歧义、重大缺陷导致评审工作无法进行。</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20</w:t>
      </w:r>
      <w:r>
        <w:rPr>
          <w:rFonts w:hint="eastAsia" w:ascii="宋体" w:hAnsi="宋体" w:eastAsia="宋体" w:cs="宋体"/>
          <w:color w:val="auto"/>
          <w:sz w:val="24"/>
          <w:highlight w:val="none"/>
        </w:rPr>
        <w:t xml:space="preserve">.6在苏采云系统规定时间内成功解密电子响应文件的供应商不足3家的。</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、恶意串通情形</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.1供应商直接或间接从采购人或采购代理机构处获得其他供应商的相关情况并修改其响应文件；</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.2供应商接受采购人或采购代理机构授意撤换、修改响应文件；</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.3供应商之间协商报价、技术方案等响应文件实质性内容；</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.4属于同一集团、协会、商会等组织成员的供应商按照该组织要求协同参与政府采购活动的；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.5供应商之间事先约定由某一特定供应商成交；</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.6供应商之间商定部分供应商放弃参加政府采购活动或者放弃成交；</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.7供应商与采购人或采购代理机构之间、供应商相互之间为谋求特定供应商成交或者排斥其他供应商的其他串通行为。</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w:t>
      </w:r>
      <w:bookmarkStart w:id="64" w:name="OLE_LINK2"/>
      <w:r>
        <w:rPr>
          <w:rFonts w:hint="eastAsia" w:ascii="宋体" w:hAnsi="宋体" w:eastAsia="宋体" w:cs="宋体"/>
          <w:b/>
          <w:color w:val="auto"/>
          <w:sz w:val="24"/>
          <w:highlight w:val="none"/>
        </w:rPr>
        <w:t xml:space="preserve">取消成交（候选）供应商资格</w:t>
      </w:r>
      <w:bookmarkEnd w:id="64"/>
      <w:r>
        <w:rPr>
          <w:rFonts w:hint="eastAsia" w:ascii="宋体" w:hAnsi="宋体" w:eastAsia="宋体" w:cs="宋体"/>
          <w:b/>
          <w:color w:val="auto"/>
          <w:sz w:val="24"/>
          <w:highlight w:val="none"/>
        </w:rPr>
        <w:t xml:space="preserve">条款</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.1提供虚假材料谋取成交的；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.2采取不正当手段诋毁、排挤其他供应商的；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.3与采购人、其他供应商或者采购代理机构恶意串通的；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.4向采购人、采购代理机构行贿或者提供其他不正当利益的；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.5未在规定时间内与采购人签订采购合同的；</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.6法律、法规规定的其它情况。</w:t>
      </w:r>
      <w:r/>
    </w:p>
    <w:p>
      <w:pPr>
        <w:pStyle w:val="730"/>
        <w:ind w:right="0" w:firstLine="0"/>
        <w:spacing w:before="0" w:after="0" w:line="360" w:lineRule="auto"/>
        <w:rPr>
          <w:rFonts w:hint="eastAsia" w:ascii="宋体" w:hAnsi="宋体" w:eastAsia="宋体" w:cs="宋体"/>
          <w:b w:val="0"/>
          <w:bCs w:val="0"/>
          <w:color w:val="auto"/>
          <w:sz w:val="32"/>
          <w:highlight w:val="none"/>
        </w:rPr>
      </w:pPr>
      <w:r/>
      <w:bookmarkStart w:id="65" w:name="_Toc141869968"/>
      <w:r>
        <w:rPr>
          <w:rFonts w:hint="eastAsia" w:ascii="宋体" w:hAnsi="宋体" w:eastAsia="宋体" w:cs="宋体"/>
          <w:b/>
          <w:bCs/>
          <w:color w:val="auto"/>
          <w:sz w:val="32"/>
          <w:highlight w:val="none"/>
        </w:rPr>
        <w:t xml:space="preserve">七、成交及合同签订</w:t>
      </w:r>
      <w:bookmarkEnd w:id="65"/>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、确定成交供应商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.1采购人应当在收到评审报告后5个工作日内，从评审报告提出的成交候选供应商中，按照排序由高到低的原则确定成交供应商。</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.2在成交供应商确定后2个工作日内，采购人或采购代理机构将在财政部门指定信息媒体上发布成交结果，成交公告的公告期限为1个工作日。</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.3采购人确定正被列为失信被执行人的供应商为成交人的，成交结果无效。</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、成交通知书</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.1在公告成交结果的同时，采购代理机构向成交供应商发出成交通知书。成交供应商使用CA数字证书登录“苏采云”系统及时下载成交通知书。</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w:t>
      </w:r>
      <w:r>
        <w:rPr>
          <w:rFonts w:hint="eastAsia" w:ascii="宋体" w:hAnsi="宋体" w:eastAsia="宋体" w:cs="宋体"/>
          <w:color w:val="auto"/>
          <w:sz w:val="24"/>
          <w:szCs w:val="24"/>
          <w:highlight w:val="none"/>
        </w:rPr>
        <w:t xml:space="preserve">成交通知书发出后，采购人改变成交结果的或者成交供应商放弃成交项目的，应当依法承担法律责任。</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、签订和公告合同</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.1采购人与成交供应商应当在成交通知书发出之日起15日内</w:t>
      </w:r>
      <w:r>
        <w:rPr>
          <w:rFonts w:hint="eastAsia" w:ascii="宋体" w:hAnsi="宋体" w:eastAsia="宋体" w:cs="宋体"/>
          <w:color w:val="auto"/>
          <w:sz w:val="24"/>
          <w:szCs w:val="24"/>
          <w:highlight w:val="none"/>
        </w:rPr>
        <w:t xml:space="preserve">，按照磋商文件确定的事项与采购人签订政府采购合同。</w:t>
      </w:r>
      <w:r>
        <w:rPr>
          <w:rFonts w:hint="eastAsia" w:ascii="宋体" w:hAnsi="宋体" w:eastAsia="宋体" w:cs="宋体"/>
          <w:color w:val="auto"/>
          <w:sz w:val="24"/>
          <w:highlight w:val="none"/>
        </w:rPr>
        <w:t xml:space="preserve">竞争性磋商文件、成交供应商的响应文件以及磋商过程中有关澄清文件均作为合同附件。</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.3采购人在自合同签订之日起2个工作日内，将合同在指定的媒体上公告。</w:t>
      </w:r>
      <w:r/>
    </w:p>
    <w:p>
      <w:pPr>
        <w:ind w:right="0" w:firstLine="0"/>
        <w:spacing w:line="360" w:lineRule="auto"/>
        <w:rPr>
          <w:rFonts w:hint="eastAsia" w:ascii="宋体" w:hAnsi="宋体" w:eastAsia="宋体" w:cs="宋体"/>
          <w:b/>
          <w:color w:val="auto"/>
          <w:sz w:val="24"/>
          <w:highlight w:val="none"/>
        </w:rPr>
      </w:pPr>
      <w:r/>
      <w:bookmarkStart w:id="66" w:name="_Toc141869969"/>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、履约保证金</w:t>
      </w:r>
      <w:r/>
    </w:p>
    <w:p>
      <w:pPr>
        <w:ind w:right="0" w:firstLine="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.1履约保证金提交形式</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.2履约保证金提交金额</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b/>
          <w:bCs/>
          <w:color w:val="auto"/>
          <w:sz w:val="24"/>
          <w:highlight w:val="none"/>
          <w:u w:val="singl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rPr>
        <w:t xml:space="preserve">提交</w:t>
      </w:r>
      <w:r>
        <w:rPr>
          <w:rFonts w:hint="eastAsia" w:ascii="宋体" w:hAnsi="宋体" w:eastAsia="宋体" w:cs="宋体"/>
          <w:color w:val="auto"/>
          <w:sz w:val="24"/>
          <w:highlight w:val="none"/>
        </w:rPr>
        <w:t xml:space="preserve">。</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rPr>
        <w:t xml:space="preserve">% （</w:t>
      </w:r>
      <w:bookmarkStart w:id="67" w:name="_Hlk187763955"/>
      <w:r>
        <w:rPr>
          <w:rFonts w:hint="eastAsia" w:ascii="宋体" w:hAnsi="宋体" w:eastAsia="宋体" w:cs="宋体"/>
          <w:color w:val="auto"/>
          <w:sz w:val="24"/>
          <w:highlight w:val="none"/>
        </w:rPr>
        <w:t xml:space="preserve">履约保证金原提交金额的6折</w:t>
      </w:r>
      <w:bookmarkEnd w:id="67"/>
      <w:r>
        <w:rPr>
          <w:rFonts w:hint="eastAsia" w:ascii="宋体" w:hAnsi="宋体" w:eastAsia="宋体" w:cs="宋体"/>
          <w:color w:val="auto"/>
          <w:sz w:val="24"/>
          <w:highlight w:val="none"/>
        </w:rPr>
        <w:t xml:space="preserve">）提交。</w:t>
      </w:r>
      <w:bookmarkStart w:id="68" w:name="_Hlk187842952"/>
      <w:r>
        <w:rPr>
          <w:rFonts w:hint="eastAsia" w:ascii="宋体" w:hAnsi="宋体" w:eastAsia="宋体" w:cs="宋体"/>
          <w:color w:val="auto"/>
          <w:sz w:val="24"/>
          <w:highlight w:val="none"/>
        </w:rPr>
        <w:t xml:space="preserve">办理流程、偿付等内容见江苏政府采购网“保险保函”模块。</w:t>
      </w:r>
      <w:bookmarkEnd w:id="68"/>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.3履约保证金退还方式</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.4履约保证金退还条件</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具有验收合格相关证明材料。</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.5履约保证金退还时间</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采购人收到成交供应商退付申请后5个工作日内退还。</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.6履约保证金不予退还情形</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.7逾期退还履约保证金违约责任</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righ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、线上融资</w:t>
      </w:r>
      <w:r/>
    </w:p>
    <w:p>
      <w:pPr>
        <w:ind w:righ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成交供应商可凭政府采购合同办理融资贷款，详情见江苏政府采购网“政采贷”专栏。</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8</w:t>
      </w:r>
      <w:r>
        <w:rPr>
          <w:rFonts w:hint="eastAsia" w:ascii="宋体" w:hAnsi="宋体" w:eastAsia="宋体" w:cs="宋体"/>
          <w:b/>
          <w:color w:val="auto"/>
          <w:sz w:val="24"/>
          <w:highlight w:val="none"/>
        </w:rPr>
        <w:t xml:space="preserve">、合同履行</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.1政府采购合同订立后，合同各方不得擅自变更、中止或者终止合同。</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6"/>
      <w:r/>
    </w:p>
    <w:p>
      <w:pPr>
        <w:pStyle w:val="730"/>
        <w:ind w:right="0" w:firstLine="0"/>
        <w:spacing w:before="0" w:after="0" w:line="360" w:lineRule="auto"/>
        <w:rPr>
          <w:rFonts w:hint="eastAsia" w:ascii="宋体" w:hAnsi="宋体" w:eastAsia="宋体" w:cs="宋体"/>
          <w:b w:val="0"/>
          <w:bCs w:val="0"/>
          <w:color w:val="auto"/>
          <w:sz w:val="32"/>
          <w:highlight w:val="none"/>
        </w:rPr>
      </w:pPr>
      <w:r/>
      <w:bookmarkStart w:id="69" w:name="_Toc141869970"/>
      <w:r>
        <w:rPr>
          <w:rFonts w:hint="eastAsia" w:ascii="宋体" w:hAnsi="宋体" w:eastAsia="宋体" w:cs="宋体"/>
          <w:b/>
          <w:bCs/>
          <w:color w:val="auto"/>
          <w:sz w:val="32"/>
          <w:highlight w:val="none"/>
        </w:rPr>
        <w:t xml:space="preserve">八、质疑与投诉</w:t>
      </w:r>
      <w:bookmarkEnd w:id="69"/>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9</w:t>
      </w:r>
      <w:r>
        <w:rPr>
          <w:rFonts w:hint="eastAsia" w:ascii="宋体" w:hAnsi="宋体" w:eastAsia="宋体" w:cs="宋体"/>
          <w:b/>
          <w:color w:val="auto"/>
          <w:sz w:val="24"/>
          <w:highlight w:val="none"/>
        </w:rPr>
        <w:t xml:space="preserve">、质疑</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.1供应商认为采购文件、采购过程和中标结果使自己的权益受到损害的，可以在知道或者应知其权益受到损害之日起七个工作日内，</w:t>
      </w:r>
      <w:r>
        <w:rPr>
          <w:rFonts w:hint="eastAsia" w:ascii="宋体" w:hAnsi="宋体" w:eastAsia="宋体" w:cs="宋体"/>
          <w:b/>
          <w:bCs/>
          <w:color w:val="auto"/>
          <w:sz w:val="24"/>
          <w:highlight w:val="none"/>
        </w:rPr>
        <w:t xml:space="preserve">通过 CA 数字证书登录“苏采云”系统，从“项目质疑申请”模块向采购人提出质疑。</w:t>
      </w:r>
      <w:r>
        <w:rPr>
          <w:rFonts w:hint="eastAsia" w:ascii="宋体" w:hAnsi="宋体" w:eastAsia="宋体" w:cs="宋体"/>
          <w:color w:val="auto"/>
          <w:sz w:val="24"/>
          <w:highlight w:val="none"/>
        </w:rPr>
        <w:t xml:space="preserve">质疑联系部门、联系电话、通讯地址详见采购公告。</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.2供应商应知其权益受到损害之日，是指：</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（3）对本项目中标或者成交结果提出质疑的，为中标或者成交结果公告期限届满之日。</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 质疑供应商应当是参与所质疑项目采购活动的供应商。潜在供应商已依法获取其可质疑的采购文件的，方可对该文件提出质疑。供应商在法定质疑期内应一次性提出针对同一采购程序环节的质疑。</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.4供应商提出质疑应当提交质疑函和必要的证明材料。质疑函的必备内容：</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（8）供应商为自然人的，由本人签字；供应商为法人或者其他组织的，应当由法定代表人、主要负责人，或者其授权代表签字或者盖章，并盖公章。</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.5采购人、采购代理机构在收到质疑函后7个工作日内作出答复，并以书面形式通知质疑供应商和其他有关供应商，但质疑答复的内容不涉及商业秘密。</w:t>
      </w:r>
      <w:r/>
    </w:p>
    <w:p>
      <w:pPr>
        <w:ind w:right="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、投诉</w:t>
      </w:r>
      <w:r/>
    </w:p>
    <w:p>
      <w:pPr>
        <w:ind w:righ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29"/>
        <w:jc w:val="center"/>
        <w:spacing w:before="200"/>
        <w:rPr>
          <w:rFonts w:hint="eastAsia" w:ascii="宋体" w:hAnsi="宋体" w:eastAsia="宋体" w:cs="宋体"/>
          <w:color w:val="auto"/>
          <w:sz w:val="44"/>
          <w:highlight w:val="none"/>
        </w:rPr>
      </w:pPr>
      <w:r/>
      <w:bookmarkStart w:id="70" w:name="_Toc3418"/>
      <w:r/>
      <w:bookmarkStart w:id="71" w:name="_Toc141869971"/>
      <w:r/>
      <w:bookmarkStart w:id="72" w:name="_Toc14692"/>
      <w:r/>
      <w:bookmarkStart w:id="73" w:name="_Toc21941"/>
      <w:r>
        <w:rPr>
          <w:rFonts w:hint="eastAsia" w:ascii="宋体" w:hAnsi="宋体" w:eastAsia="宋体" w:cs="宋体"/>
          <w:color w:val="auto"/>
          <w:sz w:val="44"/>
          <w:highlight w:val="none"/>
        </w:rPr>
        <w:t xml:space="preserve">第三章  </w:t>
      </w:r>
      <w:bookmarkEnd w:id="70"/>
      <w:r/>
      <w:bookmarkEnd w:id="71"/>
      <w:r/>
      <w:bookmarkEnd w:id="72"/>
      <w:r>
        <w:rPr>
          <w:rFonts w:hint="eastAsia" w:ascii="宋体" w:hAnsi="宋体" w:eastAsia="宋体" w:cs="宋体"/>
          <w:color w:val="auto"/>
          <w:sz w:val="44"/>
          <w:highlight w:val="none"/>
        </w:rPr>
        <w:t xml:space="preserve">评审方法与评审标准</w:t>
      </w:r>
      <w:bookmarkEnd w:id="73"/>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采购人或采购代理机构按照</w:t>
      </w:r>
      <w:r>
        <w:rPr>
          <w:rFonts w:hint="eastAsia" w:ascii="宋体" w:hAnsi="宋体" w:eastAsia="宋体" w:cs="宋体"/>
          <w:color w:val="auto"/>
          <w:sz w:val="24"/>
          <w:szCs w:val="28"/>
          <w:highlight w:val="none"/>
          <w:lang w:val="en-US" w:eastAsia="zh-CN"/>
        </w:rPr>
        <w:t xml:space="preserve">磋商</w:t>
      </w:r>
      <w:r>
        <w:rPr>
          <w:rFonts w:hint="eastAsia" w:ascii="宋体" w:hAnsi="宋体" w:eastAsia="宋体" w:cs="宋体"/>
          <w:color w:val="auto"/>
          <w:sz w:val="24"/>
          <w:szCs w:val="28"/>
          <w:highlight w:val="none"/>
        </w:rPr>
        <w:t xml:space="preserve">文件第一</w:t>
      </w:r>
      <w:r>
        <w:rPr>
          <w:rFonts w:hint="eastAsia" w:ascii="宋体" w:hAnsi="宋体" w:eastAsia="宋体" w:cs="宋体"/>
          <w:color w:val="auto"/>
          <w:sz w:val="24"/>
          <w:szCs w:val="28"/>
          <w:highlight w:val="none"/>
          <w:lang w:val="en-US" w:eastAsia="zh-CN"/>
        </w:rPr>
        <w:t xml:space="preserve">章 磋商邀请中申请人的</w:t>
      </w:r>
      <w:r>
        <w:rPr>
          <w:rFonts w:hint="eastAsia" w:ascii="宋体" w:hAnsi="宋体" w:eastAsia="宋体" w:cs="宋体"/>
          <w:color w:val="auto"/>
          <w:sz w:val="24"/>
          <w:szCs w:val="28"/>
          <w:highlight w:val="none"/>
        </w:rPr>
        <w:t xml:space="preserve">资格要求</w:t>
      </w:r>
      <w:r>
        <w:rPr>
          <w:rFonts w:hint="eastAsia" w:ascii="宋体" w:hAnsi="宋体" w:eastAsia="宋体" w:cs="宋体"/>
          <w:color w:val="auto"/>
          <w:sz w:val="24"/>
          <w:szCs w:val="28"/>
          <w:highlight w:val="none"/>
          <w:lang w:val="en-US" w:eastAsia="zh-CN"/>
        </w:rPr>
        <w:t xml:space="preserve">全部内容</w:t>
      </w:r>
      <w:r>
        <w:rPr>
          <w:rFonts w:hint="eastAsia" w:ascii="宋体" w:hAnsi="宋体" w:eastAsia="宋体" w:cs="宋体"/>
          <w:color w:val="auto"/>
          <w:sz w:val="24"/>
          <w:szCs w:val="28"/>
          <w:highlight w:val="none"/>
        </w:rPr>
        <w:t xml:space="preserve">，对各供应商进行资格性审查，未通过评审的为无效标，不再参与评审。</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磋商小组对符合资格的供应商的响应文件进行符合性审查，未通过审查的为无效标，不再参与评审。</w:t>
      </w:r>
      <w:r/>
    </w:p>
    <w:tbl>
      <w:tblPr>
        <w:tblStyle w:val="739"/>
        <w:tblW w:w="5015" w:type="pct"/>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180"/>
        <w:gridCol w:w="5605"/>
      </w:tblGrid>
      <w:tr>
        <w:trPr>
          <w:trHeight w:val="482"/>
        </w:trPr>
        <w:tc>
          <w:tcPr>
            <w:tcW w:w="41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符合性审查因素</w:t>
            </w:r>
            <w:r/>
          </w:p>
        </w:tc>
        <w:tc>
          <w:tcPr>
            <w:tcW w:w="5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评审标准</w:t>
            </w:r>
            <w:r/>
          </w:p>
        </w:tc>
      </w:tr>
      <w:tr>
        <w:trPr>
          <w:trHeight w:val="528"/>
        </w:trPr>
        <w:tc>
          <w:tcPr>
            <w:tcW w:w="41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法定代表人身份证明或</w:t>
            </w:r>
            <w:r/>
          </w:p>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法定代表人授权书</w:t>
            </w:r>
            <w:r/>
          </w:p>
        </w:tc>
        <w:tc>
          <w:tcPr>
            <w:tcW w:w="560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内容符合</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文件要求</w:t>
            </w:r>
            <w:r/>
          </w:p>
        </w:tc>
      </w:tr>
      <w:tr>
        <w:trPr>
          <w:trHeight w:val="539"/>
        </w:trPr>
        <w:tc>
          <w:tcPr>
            <w:tcW w:w="41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文件签署、盖章齐全完整</w:t>
            </w:r>
            <w:r/>
          </w:p>
        </w:tc>
        <w:tc>
          <w:tcPr>
            <w:tcW w:w="560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文件要求</w:t>
            </w:r>
            <w:r/>
          </w:p>
        </w:tc>
      </w:tr>
      <w:tr>
        <w:trPr>
          <w:trHeight w:val="528"/>
        </w:trPr>
        <w:tc>
          <w:tcPr>
            <w:tcW w:w="41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p>
        </w:tc>
        <w:tc>
          <w:tcPr>
            <w:tcW w:w="560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val="en-US" w:eastAsia="zh-CN"/>
              </w:rPr>
              <w:t xml:space="preserve">投标</w:t>
            </w:r>
            <w:r/>
          </w:p>
        </w:tc>
      </w:tr>
      <w:tr>
        <w:trPr>
          <w:trHeight w:val="566"/>
        </w:trPr>
        <w:tc>
          <w:tcPr>
            <w:tcW w:w="41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有效期</w:t>
            </w:r>
            <w:r/>
          </w:p>
        </w:tc>
        <w:tc>
          <w:tcPr>
            <w:tcW w:w="560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文件要求</w:t>
            </w:r>
            <w:r/>
          </w:p>
        </w:tc>
      </w:tr>
      <w:tr>
        <w:trPr>
          <w:trHeight w:val="575"/>
        </w:trPr>
        <w:tc>
          <w:tcPr>
            <w:tcW w:w="41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w:t>
            </w:r>
            <w:r>
              <w:rPr>
                <w:rFonts w:hint="eastAsia" w:ascii="宋体" w:hAnsi="宋体" w:eastAsia="宋体" w:cs="宋体"/>
                <w:sz w:val="24"/>
                <w:szCs w:val="24"/>
                <w:highlight w:val="none"/>
                <w:lang w:val="en-US" w:eastAsia="zh-CN"/>
              </w:rPr>
              <w:t xml:space="preserve">要求</w:t>
            </w:r>
            <w:r>
              <w:rPr>
                <w:rFonts w:hint="eastAsia" w:ascii="宋体" w:hAnsi="宋体" w:eastAsia="宋体" w:cs="宋体"/>
                <w:sz w:val="24"/>
                <w:szCs w:val="24"/>
                <w:highlight w:val="none"/>
              </w:rPr>
              <w:t xml:space="preserve">响应</w:t>
            </w:r>
            <w:r/>
          </w:p>
        </w:tc>
        <w:tc>
          <w:tcPr>
            <w:tcW w:w="560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填写符合</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文件要求，并且不存在</w:t>
            </w:r>
            <w:r>
              <w:rPr>
                <w:rFonts w:hint="eastAsia" w:ascii="宋体" w:hAnsi="宋体" w:eastAsia="宋体" w:cs="宋体"/>
                <w:sz w:val="24"/>
                <w:szCs w:val="24"/>
                <w:highlight w:val="none"/>
                <w:lang w:val="en-US" w:eastAsia="zh-CN"/>
              </w:rPr>
              <w:t xml:space="preserve">负</w:t>
            </w:r>
            <w:r>
              <w:rPr>
                <w:rFonts w:hint="eastAsia" w:ascii="宋体" w:hAnsi="宋体" w:eastAsia="宋体" w:cs="宋体"/>
                <w:sz w:val="24"/>
                <w:szCs w:val="24"/>
                <w:highlight w:val="none"/>
              </w:rPr>
              <w:t xml:space="preserve">偏离</w:t>
            </w:r>
            <w:r/>
          </w:p>
        </w:tc>
      </w:tr>
      <w:tr>
        <w:trPr>
          <w:trHeight w:val="540"/>
        </w:trPr>
        <w:tc>
          <w:tcPr>
            <w:tcW w:w="41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对实质性条款的响应性</w:t>
            </w:r>
            <w:r/>
          </w:p>
        </w:tc>
        <w:tc>
          <w:tcPr>
            <w:tcW w:w="560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文件要求，并且不存在重大偏离</w:t>
            </w:r>
            <w:r/>
          </w:p>
        </w:tc>
      </w:tr>
    </w:tbl>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三、</w:t>
      </w:r>
      <w:r>
        <w:rPr>
          <w:rFonts w:hint="eastAsia" w:ascii="宋体" w:hAnsi="宋体" w:eastAsia="宋体" w:cs="宋体"/>
          <w:b/>
          <w:color w:val="auto"/>
          <w:sz w:val="24"/>
          <w:highlight w:val="none"/>
        </w:rPr>
        <w:t xml:space="preserve">评审方法</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宋体" w:hAnsi="宋体" w:eastAsia="宋体" w:cs="宋体"/>
          <w:color w:val="auto"/>
          <w:sz w:val="24"/>
          <w:highlight w:val="none"/>
        </w:rPr>
      </w:pPr>
      <w:r/>
      <w:bookmarkStart w:id="74" w:name="EB1a5d8b2c3833482f95a1f101c76adb9d"/>
      <w:r>
        <w:rPr>
          <w:rFonts w:hint="eastAsia" w:ascii="宋体" w:hAnsi="宋体" w:eastAsia="宋体" w:cs="宋体"/>
          <w:b/>
          <w:color w:val="auto"/>
          <w:sz w:val="24"/>
          <w:highlight w:val="none"/>
        </w:rPr>
        <w:t xml:space="preserve">四、</w:t>
      </w:r>
      <w:bookmarkEnd w:id="74"/>
      <w:r>
        <w:rPr>
          <w:rFonts w:hint="eastAsia" w:ascii="宋体" w:hAnsi="宋体" w:eastAsia="宋体" w:cs="宋体"/>
          <w:b/>
          <w:bCs/>
          <w:color w:val="auto"/>
          <w:sz w:val="24"/>
          <w:highlight w:val="none"/>
        </w:rPr>
        <w:t xml:space="preserve">评审标准</w:t>
      </w:r>
      <w:r/>
    </w:p>
    <w:tbl>
      <w:tblPr>
        <w:tblStyle w:val="739"/>
        <w:tblW w:w="5009"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34"/>
        <w:gridCol w:w="968"/>
        <w:gridCol w:w="7178"/>
      </w:tblGrid>
      <w:tr>
        <w:trPr>
          <w:jc w:val="center"/>
          <w:trHeight w:val="668"/>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eastAsia" w:ascii="宋体" w:hAnsi="宋体" w:eastAsia="宋体" w:cs="宋体"/>
                <w:b/>
                <w:bCs/>
                <w:caps w:val="0"/>
                <w:color w:val="auto"/>
                <w:sz w:val="24"/>
                <w:szCs w:val="24"/>
                <w:lang w:val="en-US" w:eastAsia="zh-CN" w:bidi="ar-SA"/>
              </w:rPr>
            </w:pPr>
            <w:r/>
            <w:bookmarkStart w:id="75" w:name="EBd5bea3a3c3254523b93c8abaa514fb10"/>
            <w:r/>
            <w:bookmarkEnd w:id="75"/>
            <w:r/>
            <w:bookmarkStart w:id="76" w:name="_Toc10422"/>
            <w:r>
              <w:rPr>
                <w:rFonts w:hint="eastAsia" w:ascii="宋体" w:hAnsi="宋体" w:eastAsia="宋体" w:cs="宋体"/>
                <w:b/>
                <w:bCs/>
                <w:caps w:val="0"/>
                <w:color w:val="auto"/>
                <w:sz w:val="24"/>
                <w:szCs w:val="24"/>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eastAsia" w:ascii="宋体" w:hAnsi="宋体" w:eastAsia="宋体" w:cs="宋体"/>
                <w:b/>
                <w:bCs/>
                <w:caps w:val="0"/>
                <w:color w:val="auto"/>
                <w:sz w:val="24"/>
                <w:szCs w:val="24"/>
                <w:lang w:val="en-US" w:eastAsia="zh-CN" w:bidi="ar-SA"/>
              </w:rPr>
            </w:pPr>
            <w:r>
              <w:rPr>
                <w:rFonts w:hint="eastAsia" w:ascii="宋体" w:hAnsi="宋体" w:eastAsia="宋体" w:cs="宋体"/>
                <w:b/>
                <w:bCs/>
                <w:caps w:val="0"/>
                <w:color w:val="auto"/>
                <w:sz w:val="24"/>
                <w:szCs w:val="24"/>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center"/>
              <w:spacing w:after="0" w:afterAutospacing="0" w:line="240" w:lineRule="auto"/>
              <w:widowControl w:val="off"/>
              <w:rPr>
                <w:rFonts w:hint="eastAsia" w:ascii="宋体" w:hAnsi="宋体" w:eastAsia="宋体" w:cs="宋体"/>
                <w:b/>
                <w:bCs/>
                <w:caps w:val="0"/>
                <w:color w:val="auto"/>
                <w:sz w:val="24"/>
                <w:szCs w:val="24"/>
                <w:lang w:val="en-US" w:eastAsia="zh-CN" w:bidi="ar-SA"/>
              </w:rPr>
            </w:pPr>
            <w:r>
              <w:rPr>
                <w:rFonts w:hint="eastAsia" w:ascii="宋体" w:hAnsi="宋体" w:eastAsia="宋体" w:cs="宋体"/>
                <w:b/>
                <w:bCs/>
                <w:caps w:val="0"/>
                <w:color w:val="auto"/>
                <w:sz w:val="24"/>
                <w:szCs w:val="24"/>
                <w:rtl w:val="0"/>
                <w:lang w:val="en-US" w:eastAsia="zh-CN" w:bidi="ar-SA"/>
              </w:rPr>
              <w:t xml:space="preserve">评审标准</w:t>
            </w:r>
            <w:r/>
          </w:p>
        </w:tc>
      </w:tr>
      <w:tr>
        <w:trPr>
          <w:jc w:val="center"/>
          <w:trHeight w:val="1028"/>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lang w:val="en-US" w:eastAsia="zh-CN" w:bidi="ar-SA"/>
              </w:rPr>
            </w:pPr>
            <w:r>
              <w:rPr>
                <w:rFonts w:hint="eastAsia" w:ascii="宋体" w:hAnsi="宋体" w:eastAsia="宋体" w:cs="宋体"/>
                <w:caps w:val="0"/>
                <w:color w:val="auto"/>
                <w:sz w:val="24"/>
                <w:szCs w:val="24"/>
                <w:rtl w:val="0"/>
                <w:lang w:val="en-US" w:eastAsia="zh-CN" w:bidi="ar-SA"/>
              </w:rPr>
              <w:t xml:space="preserve">投标报价</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lang w:val="en-US" w:eastAsia="zh-CN" w:bidi="ar-SA"/>
              </w:rPr>
            </w:pPr>
            <w:r>
              <w:rPr>
                <w:rFonts w:hint="eastAsia" w:ascii="宋体" w:hAnsi="宋体" w:eastAsia="宋体" w:cs="宋体"/>
                <w:caps w:val="0"/>
                <w:color w:val="auto"/>
                <w:sz w:val="24"/>
                <w:szCs w:val="24"/>
                <w:rtl w:val="0"/>
                <w:lang w:val="en-US" w:eastAsia="zh-CN" w:bidi="ar-SA"/>
              </w:rPr>
              <w:t xml:space="preserve">30分</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left"/>
              <w:spacing w:after="0"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tl w:val="0"/>
                <w:lang w:val="en-US" w:eastAsia="zh-CN" w:bidi="ar-SA"/>
              </w:rPr>
              <w:t xml:space="preserve">采用低价优先法计算，即满足磋商文件要求且投标价格最低的投标报价为评标基准价，其价格分为满分。其他投标人投标报价得分＝（评标基准价/投标报价）*30。</w:t>
            </w:r>
            <w:r/>
          </w:p>
        </w:tc>
      </w:tr>
      <w:tr>
        <w:trPr>
          <w:jc w:val="center"/>
          <w:trHeight w:val="2170"/>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lang w:val="en-US" w:eastAsia="zh-CN" w:bidi="ar-SA"/>
              </w:rPr>
            </w:pPr>
            <w:r>
              <w:rPr>
                <w:rFonts w:hint="eastAsia" w:ascii="宋体" w:hAnsi="宋体" w:eastAsia="宋体" w:cs="宋体"/>
                <w:caps w:val="0"/>
                <w:color w:val="auto"/>
                <w:sz w:val="24"/>
                <w:szCs w:val="24"/>
                <w:rtl w:val="0"/>
                <w:lang w:val="en-US" w:eastAsia="zh-CN" w:bidi="ar-SA"/>
              </w:rPr>
              <w:t xml:space="preserve">技术要求响应</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lang w:val="en-US" w:eastAsia="zh-CN" w:bidi="ar-SA"/>
              </w:rPr>
            </w:pPr>
            <w:r>
              <w:rPr>
                <w:rFonts w:hint="eastAsia" w:ascii="宋体" w:hAnsi="宋体" w:cs="宋体"/>
                <w:caps w:val="0"/>
                <w:color w:val="auto"/>
                <w:sz w:val="24"/>
                <w:szCs w:val="24"/>
                <w:rtl w:val="0"/>
                <w:lang w:val="en-US" w:eastAsia="zh-CN" w:bidi="ar-SA"/>
              </w:rPr>
              <w:t xml:space="preserve">10</w:t>
            </w:r>
            <w:r>
              <w:rPr>
                <w:rFonts w:hint="eastAsia" w:ascii="宋体" w:hAnsi="宋体" w:eastAsia="宋体" w:cs="宋体"/>
                <w:caps w:val="0"/>
                <w:color w:val="auto"/>
                <w:sz w:val="24"/>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left"/>
              <w:spacing w:after="0" w:afterAutospacing="0" w:line="240" w:lineRule="auto"/>
              <w:widowControl w:val="off"/>
              <w:rPr>
                <w:rFonts w:hint="eastAsia" w:ascii="宋体" w:hAnsi="宋体" w:eastAsia="宋体" w:cs="宋体"/>
                <w:caps w:val="0"/>
                <w:color w:val="auto"/>
                <w:sz w:val="24"/>
                <w:szCs w:val="24"/>
                <w:highlight w:val="none"/>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满足或优于采购需求技术要求的基本要求得</w:t>
            </w:r>
            <w:r>
              <w:rPr>
                <w:rFonts w:hint="eastAsia" w:ascii="宋体" w:hAnsi="宋体" w:cs="宋体"/>
                <w:caps w:val="0"/>
                <w:color w:val="auto"/>
                <w:sz w:val="24"/>
                <w:szCs w:val="24"/>
                <w:highlight w:val="none"/>
                <w:rtl w:val="0"/>
                <w:lang w:val="en-US" w:eastAsia="zh-CN" w:bidi="ar-SA"/>
              </w:rPr>
              <w:t xml:space="preserve">10</w:t>
            </w:r>
            <w:r>
              <w:rPr>
                <w:rFonts w:hint="eastAsia" w:ascii="宋体" w:hAnsi="宋体" w:eastAsia="宋体" w:cs="宋体"/>
                <w:caps w:val="0"/>
                <w:color w:val="auto"/>
                <w:sz w:val="24"/>
                <w:szCs w:val="24"/>
                <w:highlight w:val="none"/>
                <w:rtl w:val="0"/>
                <w:lang w:val="en-US" w:eastAsia="zh-CN" w:bidi="ar-SA"/>
              </w:rPr>
              <w:t xml:space="preserve">分，一般参数，负偏离一项，扣</w:t>
            </w:r>
            <w:r>
              <w:rPr>
                <w:rFonts w:hint="eastAsia" w:ascii="宋体" w:hAnsi="宋体" w:cs="宋体"/>
                <w:caps w:val="0"/>
                <w:color w:val="auto"/>
                <w:sz w:val="24"/>
                <w:szCs w:val="24"/>
                <w:highlight w:val="none"/>
                <w:rtl w:val="0"/>
                <w:lang w:val="en-US" w:eastAsia="zh-CN" w:bidi="ar-SA"/>
              </w:rPr>
              <w:t xml:space="preserve">2</w:t>
            </w:r>
            <w:r>
              <w:rPr>
                <w:rFonts w:hint="eastAsia" w:ascii="宋体" w:hAnsi="宋体" w:eastAsia="宋体" w:cs="宋体"/>
                <w:caps w:val="0"/>
                <w:color w:val="auto"/>
                <w:sz w:val="24"/>
                <w:szCs w:val="24"/>
                <w:highlight w:val="none"/>
                <w:rtl w:val="0"/>
                <w:lang w:val="en-US" w:eastAsia="zh-CN" w:bidi="ar-SA"/>
              </w:rPr>
              <w:t xml:space="preserve">分；★为实质性要求，负偏离为无效标。</w:t>
            </w:r>
            <w:r/>
          </w:p>
          <w:p>
            <w:pPr>
              <w:jc w:val="left"/>
              <w:spacing w:after="0" w:afterAutospacing="0" w:line="240" w:lineRule="auto"/>
              <w:widowControl w:val="off"/>
              <w:rPr>
                <w:rFonts w:hint="eastAsia" w:ascii="宋体" w:hAnsi="宋体" w:eastAsia="宋体" w:cs="宋体"/>
                <w:caps w:val="0"/>
                <w:color w:val="auto"/>
                <w:sz w:val="24"/>
                <w:szCs w:val="24"/>
                <w:highlight w:val="none"/>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注：</w:t>
            </w:r>
            <w:r/>
          </w:p>
          <w:p>
            <w:pPr>
              <w:jc w:val="left"/>
              <w:spacing w:after="0" w:afterAutospacing="0" w:line="240" w:lineRule="auto"/>
              <w:widowControl w:val="off"/>
              <w:rPr>
                <w:rFonts w:hint="eastAsia" w:ascii="宋体" w:hAnsi="宋体" w:eastAsia="宋体" w:cs="宋体"/>
                <w:caps w:val="0"/>
                <w:color w:val="auto"/>
                <w:sz w:val="24"/>
                <w:szCs w:val="24"/>
                <w:highlight w:val="none"/>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1、一般参数为除标注★以外参数。</w:t>
            </w:r>
            <w:r/>
          </w:p>
          <w:p>
            <w:pPr>
              <w:jc w:val="left"/>
              <w:spacing w:after="0" w:afterAutospacing="0" w:line="240" w:lineRule="auto"/>
              <w:widowControl w:val="off"/>
              <w:rPr>
                <w:rFonts w:hint="eastAsia" w:ascii="宋体" w:hAnsi="宋体" w:eastAsia="宋体" w:cs="宋体"/>
                <w:caps w:val="0"/>
                <w:color w:val="auto"/>
                <w:sz w:val="24"/>
                <w:szCs w:val="24"/>
                <w:highlight w:val="none"/>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2、投标人针对本项评分内容在投标文件《技术要求响应偏离表》中逐条列出响应及偏离情况，未在响应偏离表中列明偏离情况的视为完全响应采购需求。</w:t>
            </w:r>
            <w:r/>
          </w:p>
          <w:p>
            <w:pPr>
              <w:jc w:val="left"/>
              <w:spacing w:after="0" w:afterAutospacing="0" w:line="240" w:lineRule="auto"/>
              <w:widowControl w:val="off"/>
              <w:rPr>
                <w:rFonts w:hint="eastAsia" w:ascii="宋体" w:hAnsi="宋体" w:cs="宋体"/>
                <w:caps w:val="0"/>
                <w:color w:val="auto"/>
                <w:sz w:val="24"/>
                <w:szCs w:val="24"/>
                <w:highlight w:val="none"/>
                <w:rtl w:val="0"/>
                <w:lang w:val="en-US" w:eastAsia="zh-CN" w:bidi="ar-SA"/>
              </w:rPr>
            </w:pPr>
            <w:r>
              <w:rPr>
                <w:rFonts w:hint="eastAsia" w:ascii="宋体" w:hAnsi="宋体" w:cs="宋体"/>
                <w:caps w:val="0"/>
                <w:color w:val="auto"/>
                <w:sz w:val="24"/>
                <w:szCs w:val="24"/>
                <w:highlight w:val="none"/>
                <w:rtl w:val="0"/>
                <w:lang w:val="en-US" w:eastAsia="zh-CN" w:bidi="ar-SA"/>
              </w:rPr>
              <w:t xml:space="preserve">3、针对“</w:t>
            </w:r>
            <w:r>
              <w:rPr>
                <w:rFonts w:hint="eastAsia" w:ascii="宋体" w:hAnsi="宋体" w:eastAsia="宋体" w:cs="宋体"/>
                <w:color w:val="auto"/>
                <w:sz w:val="24"/>
                <w:szCs w:val="24"/>
                <w:lang w:val="en-US" w:eastAsia="zh-CN"/>
              </w:rPr>
              <w:t xml:space="preserve">建筑消防设施维护保养内容和周期</w:t>
            </w:r>
            <w:r>
              <w:rPr>
                <w:rFonts w:hint="eastAsia" w:ascii="宋体" w:hAnsi="宋体" w:cs="宋体"/>
                <w:caps w:val="0"/>
                <w:color w:val="auto"/>
                <w:sz w:val="24"/>
                <w:szCs w:val="24"/>
                <w:highlight w:val="none"/>
                <w:rtl w:val="0"/>
                <w:lang w:val="en-US" w:eastAsia="zh-CN" w:bidi="ar-SA"/>
              </w:rPr>
              <w:t xml:space="preserve">”</w:t>
            </w:r>
            <w:r>
              <w:rPr>
                <w:rFonts w:hint="eastAsia" w:ascii="宋体" w:hAnsi="宋体" w:cs="宋体"/>
                <w:color w:val="auto"/>
                <w:sz w:val="24"/>
                <w:szCs w:val="24"/>
                <w:lang w:val="en-US" w:eastAsia="zh-CN"/>
              </w:rPr>
              <w:t xml:space="preserve">内容响应，表格可附在</w:t>
            </w:r>
            <w:r>
              <w:rPr>
                <w:rFonts w:hint="eastAsia" w:ascii="宋体" w:hAnsi="宋体" w:eastAsia="宋体" w:cs="宋体"/>
                <w:caps w:val="0"/>
                <w:color w:val="auto"/>
                <w:sz w:val="24"/>
                <w:szCs w:val="24"/>
                <w:highlight w:val="none"/>
                <w:rtl w:val="0"/>
                <w:lang w:val="en-US" w:eastAsia="zh-CN" w:bidi="ar-SA"/>
              </w:rPr>
              <w:t xml:space="preserve">《技术要求响应偏离表》</w:t>
            </w:r>
            <w:r>
              <w:rPr>
                <w:rFonts w:hint="eastAsia" w:ascii="宋体" w:hAnsi="宋体" w:cs="宋体"/>
                <w:caps w:val="0"/>
                <w:color w:val="auto"/>
                <w:sz w:val="24"/>
                <w:szCs w:val="24"/>
                <w:highlight w:val="none"/>
                <w:rtl w:val="0"/>
                <w:lang w:val="en-US" w:eastAsia="zh-CN" w:bidi="ar-SA"/>
              </w:rPr>
              <w:t xml:space="preserve">之后。</w:t>
            </w:r>
            <w:r/>
          </w:p>
          <w:p>
            <w:pPr>
              <w:pStyle w:val="740"/>
              <w:ind w:left="0" w:firstLine="0"/>
              <w:rPr>
                <w:rFonts w:hint="default"/>
                <w:rtl w:val="0"/>
                <w:lang w:val="en-US" w:eastAsia="zh-CN"/>
              </w:rPr>
            </w:pPr>
            <w:r>
              <w:rPr>
                <w:rFonts w:hint="eastAsia" w:ascii="宋体" w:hAnsi="宋体" w:cs="宋体"/>
                <w:caps w:val="0"/>
                <w:color w:val="auto"/>
                <w:sz w:val="24"/>
                <w:szCs w:val="24"/>
                <w:highlight w:val="none"/>
                <w:rtl w:val="0"/>
                <w:lang w:val="en-US" w:eastAsia="zh-CN" w:bidi="ar-SA"/>
              </w:rPr>
              <w:t xml:space="preserve">4、</w:t>
            </w:r>
            <w:r>
              <w:rPr>
                <w:rFonts w:hint="eastAsia" w:ascii="宋体" w:hAnsi="宋体" w:eastAsia="宋体" w:cs="宋体"/>
                <w:caps w:val="0"/>
                <w:color w:val="auto"/>
                <w:sz w:val="24"/>
                <w:szCs w:val="24"/>
                <w:highlight w:val="none"/>
                <w:rtl w:val="0"/>
                <w:lang w:val="en-US" w:eastAsia="zh-CN" w:bidi="ar-SA"/>
              </w:rPr>
              <w:t xml:space="preserve">按要求</w:t>
            </w:r>
            <w:r>
              <w:rPr>
                <w:rFonts w:hint="eastAsia" w:ascii="宋体" w:hAnsi="宋体" w:eastAsia="宋体" w:cs="宋体"/>
                <w:color w:val="auto"/>
                <w:sz w:val="24"/>
                <w:szCs w:val="24"/>
                <w:lang w:val="zh-CN" w:eastAsia="zh-CN"/>
              </w:rPr>
              <w:t xml:space="preserve">提供</w:t>
            </w:r>
            <w:r>
              <w:rPr>
                <w:rFonts w:hint="eastAsia" w:hAnsi="宋体" w:cs="宋体"/>
                <w:color w:val="auto"/>
                <w:sz w:val="24"/>
                <w:szCs w:val="24"/>
                <w:lang w:val="en-US" w:eastAsia="zh-CN"/>
              </w:rPr>
              <w:t xml:space="preserve">项目负责人和</w:t>
            </w:r>
            <w:r>
              <w:rPr>
                <w:rFonts w:hint="eastAsia" w:ascii="宋体" w:hAnsi="宋体" w:eastAsia="宋体" w:cs="宋体"/>
                <w:color w:val="auto"/>
                <w:sz w:val="24"/>
                <w:szCs w:val="24"/>
                <w:lang w:val="zh-CN" w:eastAsia="zh-CN"/>
              </w:rPr>
              <w:t xml:space="preserve">驻场人员一览表</w:t>
            </w:r>
            <w:r>
              <w:rPr>
                <w:rFonts w:hint="eastAsia" w:ascii="宋体" w:hAnsi="宋体" w:eastAsia="宋体" w:cs="宋体"/>
                <w:color w:val="auto"/>
                <w:sz w:val="24"/>
                <w:szCs w:val="24"/>
                <w:lang w:val="en-US" w:eastAsia="zh-CN"/>
              </w:rPr>
              <w:t xml:space="preserve">及</w:t>
            </w:r>
            <w:r>
              <w:rPr>
                <w:rFonts w:hint="eastAsia" w:ascii="宋体" w:hAnsi="宋体" w:eastAsia="宋体" w:cs="宋体"/>
                <w:caps w:val="0"/>
                <w:color w:val="auto"/>
                <w:sz w:val="24"/>
                <w:szCs w:val="24"/>
                <w:highlight w:val="none"/>
                <w:rtl w:val="0"/>
                <w:lang w:val="en-US" w:eastAsia="zh-CN" w:bidi="ar-SA"/>
              </w:rPr>
              <w:t xml:space="preserve">投标人</w:t>
            </w:r>
            <w:r>
              <w:rPr>
                <w:rFonts w:hint="eastAsia" w:ascii="宋体" w:hAnsi="宋体" w:eastAsia="宋体" w:cs="宋体"/>
                <w:color w:val="auto"/>
                <w:sz w:val="24"/>
                <w:szCs w:val="24"/>
                <w:lang w:val="en-US" w:eastAsia="zh-CN"/>
              </w:rPr>
              <w:t xml:space="preserve">为其缴纳的社保证明。</w:t>
            </w:r>
            <w:r>
              <w:rPr>
                <w:rFonts w:hint="eastAsia" w:hAnsi="宋体" w:cs="宋体"/>
                <w:color w:val="auto"/>
                <w:sz w:val="24"/>
                <w:szCs w:val="24"/>
                <w:lang w:val="en-US" w:eastAsia="zh-CN"/>
              </w:rPr>
              <w:t xml:space="preserve">（</w:t>
            </w:r>
            <w:r>
              <w:rPr>
                <w:rFonts w:hint="eastAsia" w:ascii="宋体" w:hAnsi="宋体" w:eastAsia="宋体" w:cs="宋体"/>
                <w:b w:val="0"/>
                <w:bCs w:val="0"/>
                <w:color w:val="auto"/>
                <w:sz w:val="24"/>
                <w:szCs w:val="24"/>
                <w:highlight w:val="none"/>
                <w:lang w:val="en-US"/>
              </w:rPr>
              <w:t xml:space="preserve">提供202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rPr>
              <w:t xml:space="preserve">年</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rPr>
              <w:t xml:space="preserve">月至今任意</w:t>
            </w: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lang w:val="en-US"/>
              </w:rPr>
              <w:t xml:space="preserve">个月由</w:t>
            </w:r>
            <w:r>
              <w:rPr>
                <w:rFonts w:hint="eastAsia" w:ascii="宋体" w:hAnsi="宋体" w:eastAsia="宋体" w:cs="宋体"/>
                <w:caps w:val="0"/>
                <w:color w:val="auto"/>
                <w:sz w:val="24"/>
                <w:szCs w:val="24"/>
                <w:highlight w:val="none"/>
                <w:rtl w:val="0"/>
                <w:lang w:val="en-US" w:eastAsia="zh-CN" w:bidi="ar-SA"/>
              </w:rPr>
              <w:t xml:space="preserve">投标人</w:t>
            </w:r>
            <w:r>
              <w:rPr>
                <w:rFonts w:hint="eastAsia" w:ascii="宋体" w:hAnsi="宋体" w:eastAsia="宋体" w:cs="宋体"/>
                <w:b w:val="0"/>
                <w:bCs w:val="0"/>
                <w:color w:val="auto"/>
                <w:sz w:val="24"/>
                <w:szCs w:val="24"/>
                <w:highlight w:val="none"/>
                <w:lang w:val="en-US"/>
              </w:rPr>
              <w:t xml:space="preserve">为其缴纳的社保缴纳证明</w:t>
            </w:r>
            <w:r>
              <w:rPr>
                <w:rFonts w:hint="eastAsia" w:hAnsi="宋体" w:cs="宋体"/>
                <w:color w:val="auto"/>
                <w:sz w:val="24"/>
                <w:szCs w:val="24"/>
                <w:lang w:val="en-US" w:eastAsia="zh-CN"/>
              </w:rPr>
              <w:t xml:space="preserve">）提供不全或</w:t>
            </w:r>
            <w:r>
              <w:rPr>
                <w:rFonts w:hint="eastAsia" w:ascii="宋体" w:hAnsi="宋体" w:eastAsia="宋体" w:cs="宋体"/>
                <w:color w:val="auto"/>
                <w:sz w:val="24"/>
                <w:szCs w:val="24"/>
                <w:lang w:val="en-US" w:eastAsia="zh-CN"/>
              </w:rPr>
              <w:t xml:space="preserve">不提供的按无效标处理。</w:t>
            </w:r>
            <w:r/>
          </w:p>
        </w:tc>
      </w:tr>
      <w:tr>
        <w:trPr>
          <w:jc w:val="center"/>
          <w:trHeight w:val="90"/>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企业业绩</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default" w:ascii="宋体" w:hAnsi="宋体" w:eastAsia="宋体" w:cs="宋体"/>
                <w:caps w:val="0"/>
                <w:color w:val="auto"/>
                <w:sz w:val="24"/>
                <w:szCs w:val="24"/>
                <w:rtl w:val="0"/>
                <w:lang w:val="en-US" w:eastAsia="zh-CN" w:bidi="ar-SA"/>
              </w:rPr>
            </w:pPr>
            <w:r>
              <w:rPr>
                <w:rFonts w:hint="eastAsia" w:ascii="宋体" w:hAnsi="宋体" w:cs="宋体"/>
                <w:caps w:val="0"/>
                <w:color w:val="auto"/>
                <w:sz w:val="24"/>
                <w:szCs w:val="24"/>
                <w:rtl w:val="0"/>
                <w:lang w:val="en-US" w:eastAsia="zh-CN" w:bidi="ar-SA"/>
              </w:rPr>
              <w:t xml:space="preserve">9</w:t>
            </w:r>
            <w:r>
              <w:rPr>
                <w:rFonts w:hint="eastAsia" w:ascii="宋体" w:hAnsi="宋体" w:eastAsia="宋体" w:cs="宋体"/>
                <w:caps w:val="0"/>
                <w:color w:val="auto"/>
                <w:sz w:val="24"/>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left"/>
              <w:spacing w:after="0" w:afterAutospacing="0" w:line="240" w:lineRule="auto"/>
              <w:widowControl w:val="off"/>
              <w:rPr>
                <w:rFonts w:hint="eastAsia" w:ascii="宋体" w:hAnsi="宋体" w:eastAsia="宋体" w:cs="宋体"/>
                <w:caps w:val="0"/>
                <w:color w:val="auto"/>
                <w:sz w:val="24"/>
                <w:szCs w:val="24"/>
                <w:highlight w:val="none"/>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提供投标人自2022年1月1日以来（以合同签订时间位准）与本次消防维保服务项目同类业绩，每提供一份得</w:t>
            </w:r>
            <w:r>
              <w:rPr>
                <w:rFonts w:hint="eastAsia" w:ascii="宋体" w:hAnsi="宋体" w:cs="宋体"/>
                <w:caps w:val="0"/>
                <w:color w:val="auto"/>
                <w:sz w:val="24"/>
                <w:szCs w:val="24"/>
                <w:highlight w:val="none"/>
                <w:rtl w:val="0"/>
                <w:lang w:val="en-US" w:eastAsia="zh-CN" w:bidi="ar-SA"/>
              </w:rPr>
              <w:t xml:space="preserve">3</w:t>
            </w:r>
            <w:r>
              <w:rPr>
                <w:rFonts w:hint="eastAsia" w:ascii="宋体" w:hAnsi="宋体" w:eastAsia="宋体" w:cs="宋体"/>
                <w:caps w:val="0"/>
                <w:color w:val="auto"/>
                <w:sz w:val="24"/>
                <w:szCs w:val="24"/>
                <w:highlight w:val="none"/>
                <w:rtl w:val="0"/>
                <w:lang w:val="en-US" w:eastAsia="zh-CN" w:bidi="ar-SA"/>
              </w:rPr>
              <w:t xml:space="preserve">分，满分</w:t>
            </w:r>
            <w:r>
              <w:rPr>
                <w:rFonts w:hint="eastAsia" w:ascii="宋体" w:hAnsi="宋体" w:cs="宋体"/>
                <w:caps w:val="0"/>
                <w:color w:val="auto"/>
                <w:sz w:val="24"/>
                <w:szCs w:val="24"/>
                <w:highlight w:val="none"/>
                <w:rtl w:val="0"/>
                <w:lang w:val="en-US" w:eastAsia="zh-CN" w:bidi="ar-SA"/>
              </w:rPr>
              <w:t xml:space="preserve">9</w:t>
            </w:r>
            <w:r>
              <w:rPr>
                <w:rFonts w:hint="eastAsia" w:ascii="宋体" w:hAnsi="宋体" w:eastAsia="宋体" w:cs="宋体"/>
                <w:caps w:val="0"/>
                <w:color w:val="auto"/>
                <w:sz w:val="24"/>
                <w:szCs w:val="24"/>
                <w:highlight w:val="none"/>
                <w:rtl w:val="0"/>
                <w:lang w:val="en-US" w:eastAsia="zh-CN" w:bidi="ar-SA"/>
              </w:rPr>
              <w:t xml:space="preserve">分。（提供合同关键页复印件加盖公章）。</w:t>
            </w:r>
            <w:r/>
          </w:p>
        </w:tc>
      </w:tr>
      <w:tr>
        <w:trPr>
          <w:jc w:val="center"/>
          <w:trHeight w:val="90"/>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default" w:ascii="宋体" w:hAnsi="宋体" w:eastAsia="宋体" w:cs="宋体"/>
                <w:caps w:val="0"/>
                <w:color w:val="auto"/>
                <w:sz w:val="24"/>
                <w:szCs w:val="24"/>
                <w:rtl w:val="0"/>
                <w:lang w:val="en-US" w:eastAsia="zh-CN" w:bidi="ar-SA"/>
              </w:rPr>
            </w:pPr>
            <w:r>
              <w:rPr>
                <w:rFonts w:hint="eastAsia" w:ascii="宋体" w:hAnsi="宋体" w:cs="宋体"/>
                <w:caps w:val="0"/>
                <w:color w:val="auto"/>
                <w:sz w:val="24"/>
                <w:szCs w:val="24"/>
                <w:rtl w:val="0"/>
                <w:lang w:val="en-US" w:eastAsia="zh-CN" w:bidi="ar-SA"/>
              </w:rPr>
              <w:t xml:space="preserve">企业证书</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default" w:ascii="宋体" w:hAnsi="宋体" w:eastAsia="宋体" w:cs="宋体"/>
                <w:caps w:val="0"/>
                <w:color w:val="auto"/>
                <w:sz w:val="24"/>
                <w:szCs w:val="24"/>
                <w:rtl w:val="0"/>
                <w:lang w:val="en-US" w:eastAsia="zh-CN" w:bidi="ar-SA"/>
              </w:rPr>
            </w:pPr>
            <w:r>
              <w:rPr>
                <w:rFonts w:hint="eastAsia" w:ascii="宋体" w:hAnsi="宋体" w:cs="宋体"/>
                <w:caps w:val="0"/>
                <w:color w:val="auto"/>
                <w:sz w:val="24"/>
                <w:szCs w:val="24"/>
                <w:rtl w:val="0"/>
                <w:lang w:val="en-US" w:eastAsia="zh-CN" w:bidi="ar-SA"/>
              </w:rPr>
              <w:t xml:space="preserve">3分</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left"/>
              <w:spacing w:line="300" w:lineRule="exact"/>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aps w:val="0"/>
                <w:color w:val="auto"/>
                <w:sz w:val="24"/>
                <w:szCs w:val="24"/>
                <w:highlight w:val="none"/>
                <w:rtl w:val="0"/>
                <w:lang w:val="en-US" w:eastAsia="zh-CN" w:bidi="ar-SA"/>
              </w:rPr>
              <w:t xml:space="preserve">投标人</w:t>
            </w:r>
            <w:r>
              <w:rPr>
                <w:rFonts w:hint="eastAsia" w:asciiTheme="minorEastAsia" w:hAnsiTheme="minorEastAsia" w:eastAsiaTheme="minorEastAsia" w:cstheme="minorEastAsia"/>
                <w:color w:val="auto"/>
                <w:sz w:val="24"/>
                <w:szCs w:val="24"/>
                <w:highlight w:val="none"/>
              </w:rPr>
              <w:t xml:space="preserve">具有有效期内的质量管理体系认证证书、环境管理体系认证证书、职业健康安全管理体系认证证书，每有一项得1分，本项最高得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p>
          <w:p>
            <w:pPr>
              <w:numPr>
                <w:ilvl w:val="0"/>
                <w:numId w:val="0"/>
              </w:numPr>
              <w:jc w:val="left"/>
              <w:spacing w:after="0" w:afterAutospacing="0" w:line="240" w:lineRule="auto"/>
              <w:widowControl w:val="off"/>
              <w:rPr>
                <w:rFonts w:hint="default" w:ascii="宋体" w:hAnsi="宋体" w:cs="宋体"/>
                <w:caps w:val="0"/>
                <w:color w:val="auto"/>
                <w:sz w:val="24"/>
                <w:szCs w:val="24"/>
                <w:highlight w:val="none"/>
                <w:rtl w:val="0"/>
                <w:lang w:val="en-US" w:eastAsia="zh-CN" w:bidi="ar-SA"/>
              </w:rPr>
            </w:pPr>
            <w:r>
              <w:rPr>
                <w:rFonts w:hint="eastAsia" w:asciiTheme="minorEastAsia" w:hAnsiTheme="minorEastAsia" w:eastAsiaTheme="minorEastAsia" w:cstheme="minorEastAsia"/>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lang w:eastAsia="zh-CN"/>
              </w:rPr>
              <w:t xml:space="preserve">响应文件</w:t>
            </w:r>
            <w:r>
              <w:rPr>
                <w:rFonts w:hint="eastAsia" w:asciiTheme="minorEastAsia" w:hAnsiTheme="minorEastAsia" w:eastAsiaTheme="minorEastAsia" w:cstheme="minorEastAsia"/>
                <w:color w:val="auto"/>
                <w:sz w:val="24"/>
                <w:szCs w:val="24"/>
                <w:highlight w:val="none"/>
              </w:rPr>
              <w:t xml:space="preserve">中提供上述相关证书电子件和在国家市场监督管理总局全国认证认可信息公共服务平台查询认证有效的页面截图，</w:t>
            </w:r>
            <w:r>
              <w:rPr>
                <w:rFonts w:hint="eastAsia" w:asciiTheme="minorEastAsia" w:hAnsiTheme="minorEastAsia" w:eastAsiaTheme="minorEastAsia" w:cstheme="minorEastAsia"/>
                <w:color w:val="auto"/>
                <w:sz w:val="24"/>
                <w:szCs w:val="24"/>
                <w:highlight w:val="none"/>
                <w:lang w:val="en-US" w:eastAsia="zh-CN"/>
              </w:rPr>
              <w:t xml:space="preserve">提供不全或</w:t>
            </w:r>
            <w:r>
              <w:rPr>
                <w:rFonts w:hint="eastAsia" w:asciiTheme="minorEastAsia" w:hAnsiTheme="minorEastAsia" w:eastAsiaTheme="minorEastAsia" w:cstheme="minorEastAsia"/>
                <w:color w:val="auto"/>
                <w:sz w:val="24"/>
                <w:szCs w:val="24"/>
                <w:highlight w:val="none"/>
              </w:rPr>
              <w:t xml:space="preserve">未提供的不得分</w:t>
            </w:r>
            <w:r>
              <w:rPr>
                <w:rFonts w:hint="eastAsia" w:asciiTheme="minorEastAsia" w:hAnsiTheme="minorEastAsia" w:eastAsiaTheme="minorEastAsia" w:cstheme="minorEastAsia"/>
                <w:color w:val="auto"/>
                <w:sz w:val="24"/>
                <w:szCs w:val="24"/>
                <w:highlight w:val="none"/>
                <w:lang w:eastAsia="zh-CN"/>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lang w:val="en-US" w:eastAsia="zh-CN" w:bidi="ar-SA"/>
              </w:rPr>
            </w:pPr>
            <w:r>
              <w:rPr>
                <w:rFonts w:hint="eastAsia" w:ascii="宋体" w:hAnsi="宋体" w:eastAsia="宋体" w:cs="宋体"/>
                <w:caps w:val="0"/>
                <w:color w:val="auto"/>
                <w:sz w:val="24"/>
                <w:szCs w:val="24"/>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lang w:val="en-US" w:eastAsia="zh-CN" w:bidi="ar-SA"/>
              </w:rPr>
            </w:pPr>
            <w:r>
              <w:rPr>
                <w:rFonts w:hint="eastAsia" w:ascii="宋体" w:hAnsi="宋体" w:cs="宋体"/>
                <w:caps w:val="0"/>
                <w:color w:val="auto"/>
                <w:sz w:val="24"/>
                <w:szCs w:val="24"/>
                <w:rtl w:val="0"/>
                <w:lang w:val="en-US" w:eastAsia="zh-CN" w:bidi="ar-SA"/>
              </w:rPr>
              <w:t xml:space="preserve">12</w:t>
            </w:r>
            <w:r>
              <w:rPr>
                <w:rFonts w:hint="eastAsia" w:ascii="宋体" w:hAnsi="宋体" w:eastAsia="宋体" w:cs="宋体"/>
                <w:caps w:val="0"/>
                <w:color w:val="auto"/>
                <w:sz w:val="24"/>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投标人</w:t>
            </w:r>
            <w:r>
              <w:rPr>
                <w:rFonts w:hint="eastAsia" w:ascii="宋体" w:hAnsi="宋体" w:eastAsia="宋体" w:cs="宋体"/>
                <w:caps w:val="0"/>
                <w:color w:val="auto"/>
                <w:sz w:val="24"/>
                <w:szCs w:val="24"/>
                <w:rtl w:val="0"/>
                <w:lang w:val="en-US" w:eastAsia="zh-CN" w:bidi="ar-SA"/>
              </w:rPr>
              <w:t xml:space="preserve">根据该项目提供符合采购人情况的消防设施维保方案包含对项目消防设施维保方案的总体表述，包含消防维保的工作流程、消防维保人员的管理制度、人员培训计划、日常记录及资料移交等方面进行综合评审。</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要求：提供完善的消防维保服务方案（包括但不限于）：</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①消防维保的工作流程；②消防维保人员的管理制度；③针对该项目的技术支持及配件保障方案；④消防设施设备和其他设施等详细完善的维保及年度检测服务方案。 </w:t>
            </w:r>
            <w:r/>
          </w:p>
          <w:p>
            <w:pPr>
              <w:jc w:val="left"/>
              <w:spacing w:after="0" w:afterAutospacing="0" w:line="240" w:lineRule="auto"/>
              <w:widowControl w:val="off"/>
              <w:rPr>
                <w:rFonts w:hint="default"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评分要求：针对以上</w:t>
            </w:r>
            <w:r>
              <w:rPr>
                <w:rFonts w:hint="eastAsia" w:ascii="宋体" w:hAnsi="宋体" w:cs="宋体"/>
                <w:caps w:val="0"/>
                <w:color w:val="auto"/>
                <w:sz w:val="24"/>
                <w:szCs w:val="24"/>
                <w:rtl w:val="0"/>
                <w:lang w:val="en-US" w:eastAsia="zh-CN" w:bidi="ar-SA"/>
              </w:rPr>
              <w:t xml:space="preserve">4</w:t>
            </w:r>
            <w:r>
              <w:rPr>
                <w:rFonts w:hint="eastAsia" w:ascii="宋体" w:hAnsi="宋体" w:eastAsia="宋体" w:cs="宋体"/>
                <w:caps w:val="0"/>
                <w:color w:val="auto"/>
                <w:sz w:val="24"/>
                <w:szCs w:val="24"/>
                <w:rtl w:val="0"/>
                <w:lang w:val="en-US" w:eastAsia="zh-CN" w:bidi="ar-SA"/>
              </w:rPr>
              <w:t xml:space="preserve">项要求进行打分，最高得</w:t>
            </w:r>
            <w:r>
              <w:rPr>
                <w:rFonts w:hint="eastAsia" w:ascii="宋体" w:hAnsi="宋体" w:cs="宋体"/>
                <w:caps w:val="0"/>
                <w:color w:val="auto"/>
                <w:sz w:val="24"/>
                <w:szCs w:val="24"/>
                <w:rtl w:val="0"/>
                <w:lang w:val="en-US" w:eastAsia="zh-CN" w:bidi="ar-SA"/>
              </w:rPr>
              <w:t xml:space="preserve">12</w:t>
            </w:r>
            <w:r>
              <w:rPr>
                <w:rFonts w:hint="eastAsia" w:ascii="宋体" w:hAnsi="宋体" w:eastAsia="宋体" w:cs="宋体"/>
                <w:caps w:val="0"/>
                <w:color w:val="auto"/>
                <w:sz w:val="24"/>
                <w:szCs w:val="24"/>
                <w:rtl w:val="0"/>
                <w:lang w:val="en-US" w:eastAsia="zh-CN" w:bidi="ar-SA"/>
              </w:rPr>
              <w:t xml:space="preserve">分。</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①内容全面、详细、与本项目实际情况相符合的得3分/项；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②内容简单或内容不详细的得2分/项；</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③内容过于简单或与本项目实际服务情况不太相符的得1分/项；</w:t>
            </w:r>
            <w:r/>
          </w:p>
          <w:p>
            <w:pPr>
              <w:jc w:val="left"/>
              <w:spacing w:after="0" w:afterAutospacing="0" w:line="240" w:lineRule="auto"/>
              <w:widowControl w:val="off"/>
              <w:rPr>
                <w:rFonts w:hint="eastAsia" w:ascii="宋体" w:hAnsi="宋体" w:eastAsia="宋体" w:cs="宋体"/>
                <w:caps w:val="0"/>
                <w:color w:val="auto"/>
                <w:sz w:val="24"/>
                <w:szCs w:val="24"/>
                <w:lang w:val="en-US" w:eastAsia="zh-CN" w:bidi="ar-SA"/>
              </w:rPr>
            </w:pPr>
            <w:r>
              <w:rPr>
                <w:rFonts w:hint="eastAsia" w:ascii="宋体" w:hAnsi="宋体" w:eastAsia="宋体" w:cs="宋体"/>
                <w:caps w:val="0"/>
                <w:color w:val="auto"/>
                <w:sz w:val="24"/>
                <w:szCs w:val="24"/>
                <w:rtl w:val="0"/>
                <w:lang w:val="en-US" w:eastAsia="zh-CN" w:bidi="ar-SA"/>
              </w:rPr>
              <w:t xml:space="preserve">④提供不全或未提供的不得分。</w:t>
            </w:r>
            <w:r/>
          </w:p>
        </w:tc>
      </w:tr>
      <w:tr>
        <w:trPr>
          <w:jc w:val="center"/>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lang w:val="en-US" w:eastAsia="zh-CN" w:bidi="ar-SA"/>
              </w:rPr>
            </w:pPr>
            <w:r>
              <w:rPr>
                <w:rFonts w:hint="eastAsia" w:ascii="宋体" w:hAnsi="宋体" w:eastAsia="宋体" w:cs="宋体"/>
                <w:caps w:val="0"/>
                <w:color w:val="auto"/>
                <w:sz w:val="24"/>
                <w:szCs w:val="24"/>
                <w:rtl w:val="0"/>
                <w:lang w:val="en-US" w:eastAsia="zh-CN" w:bidi="ar-SA"/>
              </w:rPr>
              <w:t xml:space="preserve">例行检修方案</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lang w:val="en-US" w:eastAsia="zh-CN" w:bidi="ar-SA"/>
              </w:rPr>
            </w:pPr>
            <w:r>
              <w:rPr>
                <w:rFonts w:hint="eastAsia" w:ascii="宋体" w:hAnsi="宋体" w:cs="宋体"/>
                <w:caps w:val="0"/>
                <w:color w:val="auto"/>
                <w:sz w:val="24"/>
                <w:szCs w:val="24"/>
                <w:rtl w:val="0"/>
                <w:lang w:val="en-US" w:eastAsia="zh-CN" w:bidi="ar-SA"/>
              </w:rPr>
              <w:t xml:space="preserve">6</w:t>
            </w:r>
            <w:r>
              <w:rPr>
                <w:rFonts w:hint="eastAsia" w:ascii="宋体" w:hAnsi="宋体" w:eastAsia="宋体" w:cs="宋体"/>
                <w:caps w:val="0"/>
                <w:color w:val="auto"/>
                <w:sz w:val="24"/>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投标人</w:t>
            </w:r>
            <w:r>
              <w:rPr>
                <w:rFonts w:hint="eastAsia" w:ascii="宋体" w:hAnsi="宋体" w:eastAsia="宋体" w:cs="宋体"/>
                <w:caps w:val="0"/>
                <w:color w:val="auto"/>
                <w:sz w:val="24"/>
                <w:szCs w:val="24"/>
                <w:rtl w:val="0"/>
                <w:lang w:val="en-US" w:eastAsia="zh-CN" w:bidi="ar-SA"/>
              </w:rPr>
              <w:t xml:space="preserve">提供完善的例行检修方案（包括但不限于）：①日常</w:t>
            </w:r>
            <w:r>
              <w:rPr>
                <w:rFonts w:hint="eastAsia" w:ascii="宋体" w:hAnsi="宋体" w:cs="宋体"/>
                <w:caps w:val="0"/>
                <w:color w:val="auto"/>
                <w:sz w:val="24"/>
                <w:szCs w:val="24"/>
                <w:rtl w:val="0"/>
                <w:lang w:val="en-US" w:eastAsia="zh-CN" w:bidi="ar-SA"/>
              </w:rPr>
              <w:t xml:space="preserve">及</w:t>
            </w:r>
            <w:r>
              <w:rPr>
                <w:rFonts w:hint="eastAsia" w:ascii="宋体" w:hAnsi="宋体" w:eastAsia="宋体" w:cs="宋体"/>
                <w:caps w:val="0"/>
                <w:color w:val="auto"/>
                <w:sz w:val="24"/>
                <w:szCs w:val="24"/>
                <w:rtl w:val="0"/>
                <w:lang w:val="en-US" w:eastAsia="zh-CN" w:bidi="ar-SA"/>
              </w:rPr>
              <w:t xml:space="preserve">常规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检查</w:t>
            </w:r>
            <w:r>
              <w:rPr>
                <w:rFonts w:hint="eastAsia" w:ascii="宋体" w:hAnsi="宋体" w:cs="宋体"/>
                <w:caps w:val="0"/>
                <w:color w:val="auto"/>
                <w:sz w:val="24"/>
                <w:szCs w:val="24"/>
                <w:rtl w:val="0"/>
                <w:lang w:val="en-US" w:eastAsia="zh-CN" w:bidi="ar-SA"/>
              </w:rPr>
              <w:t xml:space="preserve">，</w:t>
            </w:r>
            <w:r>
              <w:rPr>
                <w:rFonts w:hint="eastAsia" w:ascii="宋体" w:hAnsi="宋体" w:eastAsia="宋体" w:cs="宋体"/>
                <w:caps w:val="0"/>
                <w:color w:val="auto"/>
                <w:sz w:val="24"/>
                <w:szCs w:val="24"/>
                <w:rtl w:val="0"/>
                <w:lang w:val="en-US" w:eastAsia="zh-CN" w:bidi="ar-SA"/>
              </w:rPr>
              <w:t xml:space="preserve">各系统的全面检测、试验；②维保所需用的设备清单（提供详细维保工具清单，不提供不得分）等详细完善的例行检修方案。</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评分要求：针对以上</w:t>
            </w:r>
            <w:r>
              <w:rPr>
                <w:rFonts w:hint="eastAsia" w:ascii="宋体" w:hAnsi="宋体" w:cs="宋体"/>
                <w:caps w:val="0"/>
                <w:color w:val="auto"/>
                <w:sz w:val="24"/>
                <w:szCs w:val="24"/>
                <w:rtl w:val="0"/>
                <w:lang w:val="en-US" w:eastAsia="zh-CN" w:bidi="ar-SA"/>
              </w:rPr>
              <w:t xml:space="preserve">2</w:t>
            </w:r>
            <w:r>
              <w:rPr>
                <w:rFonts w:hint="eastAsia" w:ascii="宋体" w:hAnsi="宋体" w:eastAsia="宋体" w:cs="宋体"/>
                <w:caps w:val="0"/>
                <w:color w:val="auto"/>
                <w:sz w:val="24"/>
                <w:szCs w:val="24"/>
                <w:rtl w:val="0"/>
                <w:lang w:val="en-US" w:eastAsia="zh-CN" w:bidi="ar-SA"/>
              </w:rPr>
              <w:t xml:space="preserve">项要求进行打分，最高得</w:t>
            </w:r>
            <w:r>
              <w:rPr>
                <w:rFonts w:hint="eastAsia" w:ascii="宋体" w:hAnsi="宋体" w:cs="宋体"/>
                <w:caps w:val="0"/>
                <w:color w:val="auto"/>
                <w:sz w:val="24"/>
                <w:szCs w:val="24"/>
                <w:rtl w:val="0"/>
                <w:lang w:val="en-US" w:eastAsia="zh-CN" w:bidi="ar-SA"/>
              </w:rPr>
              <w:t xml:space="preserve">6</w:t>
            </w:r>
            <w:r>
              <w:rPr>
                <w:rFonts w:hint="eastAsia" w:ascii="宋体" w:hAnsi="宋体" w:eastAsia="宋体" w:cs="宋体"/>
                <w:caps w:val="0"/>
                <w:color w:val="auto"/>
                <w:sz w:val="24"/>
                <w:szCs w:val="24"/>
                <w:rtl w:val="0"/>
                <w:lang w:val="en-US" w:eastAsia="zh-CN" w:bidi="ar-SA"/>
              </w:rPr>
              <w:t xml:space="preserve">分。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①内容全面、详细、与本项目实际情况相符合的得3分/项；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②内容简单或内容不详细得2分/项；</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③内容过于简单且与本项目实际服务情况不太相符的得1分/项；</w:t>
            </w:r>
            <w:r/>
          </w:p>
          <w:p>
            <w:pPr>
              <w:jc w:val="left"/>
              <w:spacing w:after="0" w:afterAutospacing="0" w:line="240" w:lineRule="auto"/>
              <w:widowControl w:val="off"/>
              <w:rPr>
                <w:rFonts w:hint="eastAsia" w:ascii="宋体" w:hAnsi="宋体" w:eastAsia="宋体" w:cs="宋体"/>
                <w:caps w:val="0"/>
                <w:color w:val="auto"/>
                <w:sz w:val="24"/>
                <w:szCs w:val="24"/>
                <w:lang w:val="en-US" w:eastAsia="zh-CN" w:bidi="ar-SA"/>
              </w:rPr>
            </w:pPr>
            <w:r>
              <w:rPr>
                <w:rFonts w:hint="eastAsia" w:ascii="宋体" w:hAnsi="宋体" w:eastAsia="宋体" w:cs="宋体"/>
                <w:caps w:val="0"/>
                <w:color w:val="auto"/>
                <w:sz w:val="24"/>
                <w:szCs w:val="24"/>
                <w:rtl w:val="0"/>
                <w:lang w:val="en-US" w:eastAsia="zh-CN" w:bidi="ar-SA"/>
              </w:rPr>
              <w:t xml:space="preserve">④提供不全或未提供的不得分。</w:t>
            </w:r>
            <w:r/>
          </w:p>
        </w:tc>
      </w:tr>
      <w:tr>
        <w:trPr>
          <w:jc w:val="center"/>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应急处理方案</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cs="宋体"/>
                <w:caps w:val="0"/>
                <w:color w:val="auto"/>
                <w:sz w:val="24"/>
                <w:szCs w:val="24"/>
                <w:rtl w:val="0"/>
                <w:lang w:val="en-US" w:eastAsia="zh-CN" w:bidi="ar-SA"/>
              </w:rPr>
              <w:t xml:space="preserve">6</w:t>
            </w:r>
            <w:r>
              <w:rPr>
                <w:rFonts w:hint="eastAsia" w:ascii="宋体" w:hAnsi="宋体" w:eastAsia="宋体" w:cs="宋体"/>
                <w:caps w:val="0"/>
                <w:color w:val="auto"/>
                <w:sz w:val="24"/>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投标人</w:t>
            </w:r>
            <w:r>
              <w:rPr>
                <w:rFonts w:hint="eastAsia" w:ascii="宋体" w:hAnsi="宋体" w:eastAsia="宋体" w:cs="宋体"/>
                <w:caps w:val="0"/>
                <w:color w:val="auto"/>
                <w:sz w:val="24"/>
                <w:szCs w:val="24"/>
                <w:rtl w:val="0"/>
                <w:lang w:val="en-US" w:eastAsia="zh-CN" w:bidi="ar-SA"/>
              </w:rPr>
              <w:t xml:space="preserve">提供完整、可行性强的应急处理方案包含对突发事件应急处理预案（包含对系统实施可能遇到的问题及其应对措施的考虑情况，在维保服务期间巡检、故障处理的组织和联系机制，预案合理性、有效性等）。</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评分要求：</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①突发事件应急预案详细、合理、可行，且响应迅速，得</w:t>
            </w:r>
            <w:r>
              <w:rPr>
                <w:rFonts w:hint="eastAsia" w:ascii="宋体" w:hAnsi="宋体" w:cs="宋体"/>
                <w:caps w:val="0"/>
                <w:color w:val="auto"/>
                <w:sz w:val="24"/>
                <w:szCs w:val="24"/>
                <w:rtl w:val="0"/>
                <w:lang w:val="en-US" w:eastAsia="zh-CN" w:bidi="ar-SA"/>
              </w:rPr>
              <w:t xml:space="preserve">6</w:t>
            </w:r>
            <w:r>
              <w:rPr>
                <w:rFonts w:hint="eastAsia" w:ascii="宋体" w:hAnsi="宋体" w:eastAsia="宋体" w:cs="宋体"/>
                <w:caps w:val="0"/>
                <w:color w:val="auto"/>
                <w:sz w:val="24"/>
                <w:szCs w:val="24"/>
                <w:rtl w:val="0"/>
                <w:lang w:val="en-US" w:eastAsia="zh-CN" w:bidi="ar-SA"/>
              </w:rPr>
              <w:t xml:space="preserve">分；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②突发事件应急预案较合理、较可行，响应一般的得</w:t>
            </w:r>
            <w:r>
              <w:rPr>
                <w:rFonts w:hint="eastAsia" w:ascii="宋体" w:hAnsi="宋体" w:cs="宋体"/>
                <w:caps w:val="0"/>
                <w:color w:val="auto"/>
                <w:sz w:val="24"/>
                <w:szCs w:val="24"/>
                <w:rtl w:val="0"/>
                <w:lang w:val="en-US" w:eastAsia="zh-CN" w:bidi="ar-SA"/>
              </w:rPr>
              <w:t xml:space="preserve">4</w:t>
            </w:r>
            <w:r>
              <w:rPr>
                <w:rFonts w:hint="eastAsia" w:ascii="宋体" w:hAnsi="宋体" w:eastAsia="宋体" w:cs="宋体"/>
                <w:caps w:val="0"/>
                <w:color w:val="auto"/>
                <w:sz w:val="24"/>
                <w:szCs w:val="24"/>
                <w:rtl w:val="0"/>
                <w:lang w:val="en-US" w:eastAsia="zh-CN" w:bidi="ar-SA"/>
              </w:rPr>
              <w:t xml:space="preserve">分；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③突发事件应急预案不太合理、不可行，响应较差的得</w:t>
            </w:r>
            <w:r>
              <w:rPr>
                <w:rFonts w:hint="eastAsia" w:ascii="宋体" w:hAnsi="宋体" w:cs="宋体"/>
                <w:caps w:val="0"/>
                <w:color w:val="auto"/>
                <w:sz w:val="24"/>
                <w:szCs w:val="24"/>
                <w:rtl w:val="0"/>
                <w:lang w:val="en-US" w:eastAsia="zh-CN" w:bidi="ar-SA"/>
              </w:rPr>
              <w:t xml:space="preserve">2</w:t>
            </w:r>
            <w:r>
              <w:rPr>
                <w:rFonts w:hint="eastAsia" w:ascii="宋体" w:hAnsi="宋体" w:eastAsia="宋体" w:cs="宋体"/>
                <w:caps w:val="0"/>
                <w:color w:val="auto"/>
                <w:sz w:val="24"/>
                <w:szCs w:val="24"/>
                <w:rtl w:val="0"/>
                <w:lang w:val="en-US" w:eastAsia="zh-CN" w:bidi="ar-SA"/>
              </w:rPr>
              <w:t xml:space="preserve">分；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④无应急预案得0分。</w:t>
            </w:r>
            <w:r/>
          </w:p>
        </w:tc>
      </w:tr>
      <w:tr>
        <w:trPr>
          <w:jc w:val="center"/>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default"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培训方案</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12分</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投标人</w:t>
            </w:r>
            <w:r>
              <w:rPr>
                <w:rFonts w:hint="eastAsia" w:ascii="宋体" w:hAnsi="宋体" w:eastAsia="宋体" w:cs="宋体"/>
                <w:caps w:val="0"/>
                <w:color w:val="auto"/>
                <w:sz w:val="24"/>
                <w:szCs w:val="24"/>
                <w:rtl w:val="0"/>
                <w:lang w:val="en-US" w:eastAsia="zh-CN" w:bidi="ar-SA"/>
              </w:rPr>
              <w:t xml:space="preserve">根据该项目提供符合采购人情况的培训方案，并提供完整的培训资料，有效提升工作质量。</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方案包括：①培训计划；②培训内容（包含人员业务培训、安全培训、技能培训等）；③培训流程；④培训成果。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评分要求：针对以上4项要求进行打分，最高得12分。</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①内容全面、详细、与本项目实际情况相符合的得3分/项；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②内容简单或内容不详细的得 2分/项；</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③内容过于简单且与本项目实际服务情况不太相符的得1分/项；</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④提供不全或未提供的不得分。</w:t>
            </w:r>
            <w:r/>
          </w:p>
        </w:tc>
      </w:tr>
      <w:tr>
        <w:trPr>
          <w:jc w:val="center"/>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安全保证措施</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12分</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投标人</w:t>
            </w:r>
            <w:r>
              <w:rPr>
                <w:rFonts w:hint="eastAsia" w:ascii="宋体" w:hAnsi="宋体" w:eastAsia="宋体" w:cs="宋体"/>
                <w:caps w:val="0"/>
                <w:color w:val="auto"/>
                <w:sz w:val="24"/>
                <w:szCs w:val="24"/>
                <w:rtl w:val="0"/>
                <w:lang w:val="en-US" w:eastAsia="zh-CN" w:bidi="ar-SA"/>
              </w:rPr>
              <w:t xml:space="preserve">提供完善可行的安全方案措施（包括但不限于）：</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①安全实施方案；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②应急救援能力的描述；</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③承担风险能力的描述</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④有制止事态发展的应急措施和能力。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评分要求：针对以上4项要求进行打分，最高得12分。</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①内容全面、详细、与本项目实际情况相符合的得3分/项； </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②内容简单或内容不详细的得 2分/项；</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③内容过于简单且与本项目实际服务情况不太相符的得1分/项；</w:t>
            </w:r>
            <w:r/>
          </w:p>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t xml:space="preserve">④提供不全或未提供的不得分。</w:t>
            </w:r>
            <w:r/>
          </w:p>
        </w:tc>
      </w:tr>
      <w:tr>
        <w:trPr>
          <w:jc w:val="center"/>
        </w:trPr>
        <w:tc>
          <w:tcPr>
            <w:tcBorders>
              <w:top w:val="single" w:color="auto" w:sz="6" w:space="0"/>
              <w:left w:val="single" w:color="auto" w:sz="6" w:space="0"/>
              <w:bottom w:val="single" w:color="auto" w:sz="6" w:space="0"/>
              <w:right w:val="single" w:color="auto" w:sz="6" w:space="0"/>
            </w:tcBorders>
            <w:tcW w:w="835" w:type="pct"/>
            <w:vAlign w:val="center"/>
            <w:textDirection w:val="lrTb"/>
            <w:noWrap w:val="false"/>
          </w:tcPr>
          <w:p>
            <w:pPr>
              <w:jc w:val="center"/>
              <w:spacing w:after="0" w:afterAutospacing="0" w:line="240" w:lineRule="auto"/>
              <w:widowControl w:val="off"/>
              <w:rPr>
                <w:rFonts w:hint="default" w:ascii="宋体" w:hAnsi="宋体" w:eastAsia="宋体" w:cs="宋体"/>
                <w:caps w:val="0"/>
                <w:color w:val="auto"/>
                <w:sz w:val="24"/>
                <w:szCs w:val="24"/>
                <w:rtl w:val="0"/>
                <w:lang w:val="en-US" w:eastAsia="zh-CN" w:bidi="ar-SA"/>
              </w:rPr>
            </w:pPr>
            <w:r>
              <w:rPr>
                <w:rFonts w:hint="eastAsia" w:ascii="宋体" w:hAnsi="宋体" w:cs="宋体"/>
                <w:caps w:val="0"/>
                <w:color w:val="auto"/>
                <w:sz w:val="24"/>
                <w:szCs w:val="24"/>
                <w:rtl w:val="0"/>
                <w:lang w:val="en-US" w:eastAsia="zh-CN" w:bidi="ar-SA"/>
              </w:rPr>
              <w:t xml:space="preserve">合计</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spacing w:after="0" w:afterAutospacing="0" w:line="240" w:lineRule="auto"/>
              <w:widowControl w:val="off"/>
              <w:rPr>
                <w:rFonts w:hint="default" w:ascii="宋体" w:hAnsi="宋体" w:eastAsia="宋体" w:cs="宋体"/>
                <w:caps w:val="0"/>
                <w:color w:val="auto"/>
                <w:sz w:val="24"/>
                <w:szCs w:val="24"/>
                <w:rtl w:val="0"/>
                <w:lang w:val="en-US" w:eastAsia="zh-CN" w:bidi="ar-SA"/>
              </w:rPr>
            </w:pPr>
            <w:r>
              <w:rPr>
                <w:rFonts w:hint="eastAsia" w:ascii="宋体" w:hAnsi="宋体" w:cs="宋体"/>
                <w:caps w:val="0"/>
                <w:color w:val="auto"/>
                <w:sz w:val="24"/>
                <w:szCs w:val="24"/>
                <w:rtl w:val="0"/>
                <w:lang w:val="en-US" w:eastAsia="zh-CN" w:bidi="ar-SA"/>
              </w:rPr>
              <w:t xml:space="preserve">100分</w:t>
            </w:r>
            <w:r/>
          </w:p>
        </w:tc>
        <w:tc>
          <w:tcPr>
            <w:tcBorders>
              <w:top w:val="single" w:color="auto" w:sz="6" w:space="0"/>
              <w:left w:val="single" w:color="auto" w:sz="6" w:space="0"/>
              <w:bottom w:val="single" w:color="auto" w:sz="6" w:space="0"/>
              <w:right w:val="single" w:color="auto" w:sz="6" w:space="0"/>
            </w:tcBorders>
            <w:tcW w:w="3669" w:type="pct"/>
            <w:vAlign w:val="center"/>
            <w:textDirection w:val="lrTb"/>
            <w:noWrap w:val="false"/>
          </w:tcPr>
          <w:p>
            <w:pPr>
              <w:jc w:val="left"/>
              <w:spacing w:after="0" w:afterAutospacing="0" w:line="240" w:lineRule="auto"/>
              <w:widowControl w:val="off"/>
              <w:rPr>
                <w:rFonts w:hint="eastAsia" w:ascii="宋体" w:hAnsi="宋体" w:eastAsia="宋体" w:cs="宋体"/>
                <w:caps w:val="0"/>
                <w:color w:val="auto"/>
                <w:sz w:val="24"/>
                <w:szCs w:val="24"/>
                <w:rtl w:val="0"/>
                <w:lang w:val="en-US" w:eastAsia="zh-CN" w:bidi="ar-SA"/>
              </w:rPr>
            </w:pPr>
            <w:r>
              <w:rPr>
                <w:rFonts w:hint="eastAsia" w:ascii="宋体" w:hAnsi="宋体" w:eastAsia="宋体" w:cs="宋体"/>
                <w:caps w:val="0"/>
                <w:color w:val="auto"/>
                <w:sz w:val="24"/>
                <w:szCs w:val="24"/>
                <w:rtl w:val="0"/>
                <w:lang w:val="en-US" w:eastAsia="zh-CN" w:bidi="ar-SA"/>
              </w:rPr>
            </w:r>
            <w:r/>
          </w:p>
        </w:tc>
      </w:tr>
    </w:tbl>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500" w:lineRule="exact"/>
        <w:rPr>
          <w:rFonts w:hint="eastAsia" w:ascii="宋体" w:hAnsi="宋体" w:eastAsia="宋体" w:cs="宋体"/>
          <w:b/>
          <w:color w:val="auto"/>
          <w:sz w:val="44"/>
          <w:szCs w:val="44"/>
          <w:highlight w:val="none"/>
        </w:rPr>
        <w:outlineLvl w:val="0"/>
      </w:pPr>
      <w:r/>
      <w:bookmarkStart w:id="77" w:name="_Toc31956"/>
      <w:r/>
      <w:bookmarkStart w:id="78" w:name="_Toc1519"/>
      <w:r>
        <w:rPr>
          <w:rFonts w:hint="eastAsia" w:ascii="宋体" w:hAnsi="宋体" w:eastAsia="宋体" w:cs="宋体"/>
          <w:b/>
          <w:color w:val="auto"/>
          <w:sz w:val="44"/>
          <w:szCs w:val="44"/>
          <w:highlight w:val="none"/>
        </w:rPr>
        <w:t xml:space="preserve">第四章  采购需求</w:t>
      </w:r>
      <w:bookmarkEnd w:id="76"/>
      <w:r/>
      <w:bookmarkEnd w:id="77"/>
      <w:r/>
      <w:bookmarkEnd w:id="78"/>
      <w:r/>
      <w:r/>
    </w:p>
    <w:p>
      <w:pPr>
        <w:numPr>
          <w:ilvl w:val="0"/>
          <w:numId w:val="0"/>
        </w:numPr>
        <w:spacing w:line="360" w:lineRule="auto"/>
        <w:rPr>
          <w:rFonts w:hint="eastAsia" w:ascii="宋体" w:hAnsi="宋体" w:eastAsia="宋体" w:cs="宋体"/>
          <w:b/>
          <w:color w:val="auto"/>
          <w:sz w:val="24"/>
          <w:szCs w:val="24"/>
          <w:highlight w:val="none"/>
        </w:rPr>
      </w:pPr>
      <w:r/>
      <w:bookmarkStart w:id="79" w:name="_Toc17639"/>
      <w:r/>
      <w:bookmarkStart w:id="80" w:name="_Toc22280"/>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项目概述</w:t>
      </w:r>
      <w:r/>
    </w:p>
    <w:p>
      <w:pPr>
        <w:pStyle w:val="1419"/>
        <w:ind w:left="0"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sz w:val="24"/>
          <w:szCs w:val="24"/>
          <w:highlight w:val="none"/>
          <w:lang w:val="en-US" w:eastAsia="zh-CN"/>
        </w:rPr>
        <w:t xml:space="preserve">医院建筑面积26.5万㎡，根据《中华人民共和国消防法》《建筑消防设施维护保养规程》等法律法规的要求，对全院建筑消防设施开展检查、维修、保养、测试等技术服务，项目预算26万元/年，3年78万元。消防维保项目主要内容包括：火灾自动报警系统、消火栓系统、自动喷水灭火系统、防火卷帘门、防排烟系统、气体灭火系统、应急照明和疏散指示标志的维护保养等。需要维保的主要设备清单详见下表</w:t>
      </w:r>
      <w:r>
        <w:rPr>
          <w:rFonts w:hint="eastAsia" w:ascii="宋体" w:hAnsi="宋体" w:eastAsia="宋体" w:cs="宋体"/>
          <w:b w:val="0"/>
          <w:bCs/>
          <w:color w:val="auto"/>
          <w:sz w:val="24"/>
          <w:szCs w:val="24"/>
          <w:lang w:val="en-US" w:eastAsia="zh-CN"/>
        </w:rPr>
        <w:t xml:space="preserve">。</w:t>
      </w:r>
      <w:r/>
    </w:p>
    <w:p>
      <w:pPr>
        <w:pStyle w:val="1419"/>
        <w:ind w:left="0" w:firstLine="482"/>
        <w:jc w:val="center"/>
        <w:spacing w:line="36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全院消防设施设备统计汇总表</w:t>
      </w:r>
      <w:r/>
    </w:p>
    <w:tbl>
      <w:tblPr>
        <w:tblStyle w:val="739"/>
        <w:tblW w:w="100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975"/>
        <w:gridCol w:w="705"/>
        <w:gridCol w:w="615"/>
        <w:gridCol w:w="615"/>
        <w:gridCol w:w="690"/>
        <w:gridCol w:w="660"/>
        <w:gridCol w:w="630"/>
        <w:gridCol w:w="526"/>
        <w:gridCol w:w="674"/>
        <w:gridCol w:w="525"/>
        <w:gridCol w:w="570"/>
        <w:gridCol w:w="540"/>
        <w:gridCol w:w="495"/>
        <w:gridCol w:w="541"/>
        <w:gridCol w:w="810"/>
      </w:tblGrid>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设施名称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1#公寓楼</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2#公寓楼</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3#公寓楼</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1#住院楼</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2#住院楼</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综合楼</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门诊楼</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感染楼</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放疗中心</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锅炉房</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连廊</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开关站</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地下室</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排烟风机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正压送风机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端子箱间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消火栓</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1333</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r>
      <w:tr>
        <w:trPr>
          <w:jc w:val="center"/>
          <w:trHeight w:val="216"/>
        </w:trPr>
        <w:tc>
          <w:tcPr>
            <w:shd w:val="clear" w:color="auto" w:fill="auto"/>
            <w:tcBorders>
              <w:top w:val="single" w:color="000000" w:sz="4" w:space="0"/>
              <w:left w:val="single" w:color="000000" w:sz="4" w:space="0"/>
              <w:bottom w:val="non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3476</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356</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烟感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7991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2184</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2492</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676</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消防卷帘门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七氟丙烷气体灭火（主机）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EPS电源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642</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消防电话</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挡烟垂壁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消防水炮</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21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电动排烟窗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216"/>
        </w:trPr>
        <w:tc>
          <w:tcPr>
            <w:gridSpan w:val="16"/>
            <w:shd w:val="clear" w:color="auto" w:fill="auto"/>
            <w:tcBorders>
              <w:top w:val="single" w:color="000000" w:sz="4" w:space="0"/>
              <w:left w:val="single" w:color="000000" w:sz="4" w:space="0"/>
              <w:bottom w:val="single" w:color="000000" w:sz="4" w:space="0"/>
              <w:right w:val="single" w:color="000000" w:sz="4" w:space="0"/>
            </w:tcBorders>
            <w:tcW w:w="10059"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全院共1个消防泵房（喷淋泵3台、室内消火栓泵2台、室外消火栓泵2台、消防水炮泵2台、室外稳压泵2台）；高位水箱1个（喷淋稳压泵2台、室内稳压泵2台）：报警阀间共10个（地下室6个、感染楼1个、放疗中心1个、门诊楼1个、1号楼避难层1个）；消防水池1 处（分3座：共1180吨）：室外消火栓24个：水泵接合器24个（室内消火栓系统9个、喷淋系统13个、消防炮2个）。</w:t>
            </w:r>
            <w:r/>
          </w:p>
        </w:tc>
      </w:tr>
    </w:tbl>
    <w:p>
      <w:pPr>
        <w:pStyle w:val="1419"/>
        <w:ind w:left="0" w:firstLine="482"/>
        <w:jc w:val="center"/>
        <w:spacing w:line="36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r>
      <w:r/>
    </w:p>
    <w:p>
      <w:pPr>
        <w:numPr>
          <w:ilvl w:val="0"/>
          <w:numId w:val="5"/>
        </w:num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技术要求</w:t>
      </w:r>
      <w:r/>
    </w:p>
    <w:p>
      <w:pPr>
        <w:numPr>
          <w:ilvl w:val="0"/>
          <w:numId w:val="0"/>
        </w:num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val="0"/>
          <w:color w:val="ff0000"/>
          <w:sz w:val="24"/>
          <w:szCs w:val="24"/>
          <w:highlight w:val="none"/>
        </w:rPr>
        <w:t xml:space="preserve">其中★项条款为实质性要求</w:t>
      </w:r>
      <w:r>
        <w:rPr>
          <w:rFonts w:hint="eastAsia" w:ascii="宋体" w:hAnsi="宋体" w:eastAsia="宋体" w:cs="宋体"/>
          <w:b/>
          <w:bCs/>
          <w:color w:val="ff0000"/>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1.建筑消防设施维护保养内容和周期：</w:t>
      </w:r>
      <w:r/>
    </w:p>
    <w:tbl>
      <w:tblPr>
        <w:tblStyle w:val="1420"/>
        <w:tblW w:w="9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70"/>
        <w:gridCol w:w="658"/>
        <w:gridCol w:w="68"/>
        <w:gridCol w:w="1323"/>
        <w:gridCol w:w="3340"/>
        <w:gridCol w:w="3051"/>
      </w:tblGrid>
      <w:tr>
        <w:trPr>
          <w:jc w:val="center"/>
          <w:trHeight w:val="365"/>
        </w:trPr>
        <w:tc>
          <w:tcPr>
            <w:tcW w:w="117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系统类型</w:t>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设施设备</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维护保养内容</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周期</w:t>
            </w:r>
            <w:r/>
          </w:p>
        </w:tc>
      </w:tr>
      <w:tr>
        <w:trPr>
          <w:jc w:val="center"/>
          <w:trHeight w:val="358"/>
        </w:trPr>
        <w:tc>
          <w:tcPr>
            <w:tcW w:w="1170"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消防电源及供配电</w:t>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消防电源配电柜</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（箱）</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消防主</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备电源</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消防设备末端配电切换装置</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每半年全数</w:t>
            </w:r>
            <w:r/>
          </w:p>
        </w:tc>
      </w:tr>
      <w:tr>
        <w:trPr>
          <w:jc w:val="center"/>
          <w:trHeight w:val="33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自备发电机组</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发电机和储油箱</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34"/>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蓄电池</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每年一次，全数</w:t>
            </w:r>
            <w:r/>
          </w:p>
        </w:tc>
      </w:tr>
      <w:tr>
        <w:trPr>
          <w:jc w:val="center"/>
          <w:trHeight w:val="334"/>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散热水箱</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每季度全数</w:t>
            </w:r>
            <w:r/>
          </w:p>
        </w:tc>
      </w:tr>
      <w:tr>
        <w:trPr>
          <w:jc w:val="center"/>
          <w:trHeight w:val="33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发电机组启动</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手动启动每季度一次，</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自动启动每半年一次</w:t>
            </w:r>
            <w:r/>
          </w:p>
        </w:tc>
      </w:tr>
      <w:tr>
        <w:trPr>
          <w:jc w:val="center"/>
          <w:trHeight w:val="334"/>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通风设施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每季度一次，全数</w:t>
            </w:r>
            <w:r/>
          </w:p>
        </w:tc>
      </w:tr>
      <w:tr>
        <w:trPr>
          <w:jc w:val="center"/>
          <w:trHeight w:val="334"/>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充放电循环</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每半年一次，全数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蓄电池应急电源</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蓄电池间</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设备外观 、显示屏检查</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每季度全数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蓄电池电压和应急转换</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充放电功能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消防设备电源监控</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外观检查</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故障报警功能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消防控制室</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环境清洁，疏散门畅通</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设备和布线外观完好无损</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火灾报警的外线电话</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火灾自动</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报警系统</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火灾报警控制器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 、标识 、型号</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注册点位数，正常和异常点位数</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主备用电源工作状态 、</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备用电源容量</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火灾报警 、故障 、自检功能测试</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消声 、复位功能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打印和记忆功能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总线制短路隔离器检查</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510" w:hRule="exact"/>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火灾报警探测器 </w:t>
            </w:r>
            <w:r>
              <w:rPr>
                <w:rFonts w:hint="eastAsia" w:ascii="宋体" w:hAnsi="宋体" w:eastAsia="宋体" w:cs="宋体"/>
                <w:color w:val="auto"/>
                <w:spacing w:val="0"/>
                <w:sz w:val="24"/>
                <w:szCs w:val="24"/>
                <w:lang w:eastAsia="zh-CN"/>
              </w:rPr>
              <w:t xml:space="preserve">、</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手动火灾报警 、</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消火栓按钮</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安装位置和外观</w:t>
            </w:r>
            <w:r/>
          </w:p>
        </w:tc>
        <w:tc>
          <w:tcPr>
            <w:tcW w:w="3051"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510" w:hRule="exact"/>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编码和中文注释</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36"/>
        </w:trPr>
        <w:tc>
          <w:tcPr>
            <w:tcW w:w="1170" w:type="dxa"/>
            <w:vAlign w:val="center"/>
            <w:vMerge w:val="continue"/>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火灾显示器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安装位置和外观</w:t>
            </w:r>
            <w:r/>
          </w:p>
        </w:tc>
        <w:tc>
          <w:tcPr>
            <w:tcW w:w="3051"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340"/>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火灾报警显示功能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41"/>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报警信息注释</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40"/>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消防联动控制器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 、标识 、型号</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每月一次全数</w:t>
            </w:r>
            <w:r/>
          </w:p>
        </w:tc>
      </w:tr>
      <w:tr>
        <w:trPr>
          <w:jc w:val="center"/>
          <w:trHeight w:val="341"/>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 、自动功能转换功能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40"/>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工作状态显示</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41"/>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整体联动控制功能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每年每一个报警区域至少进行一次</w:t>
            </w:r>
            <w:r/>
          </w:p>
        </w:tc>
      </w:tr>
      <w:tr>
        <w:trPr>
          <w:jc w:val="center"/>
          <w:trHeight w:val="341"/>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输出模块</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每月一次，每年输出模块全数</w:t>
            </w:r>
            <w:r/>
          </w:p>
        </w:tc>
      </w:tr>
      <w:tr>
        <w:trPr>
          <w:jc w:val="center"/>
          <w:trHeight w:val="340"/>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手动直接控制装置</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消防专用电话</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消防电话总机</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每年电话分机 、电话插孔全数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电话分机 、电话插孔</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消防应急广播</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扬声器设置</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每年扬声器全数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扩音机</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语音和声压级</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普通广播合用时，强制切入功能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图形显示装置</w:t>
            </w:r>
            <w:r/>
          </w:p>
        </w:tc>
        <w:tc>
          <w:tcPr>
            <w:tcW w:w="3340" w:type="dxa"/>
            <w:vAlign w:val="center"/>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显示信息内容符合GB50116的规定</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火灾报警和联动控制信号显示功能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多报警平面显示功能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火灾报警平面的显示优先</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火灾警报装置</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 、设置部位</w:t>
            </w:r>
            <w:r/>
          </w:p>
        </w:tc>
        <w:tc>
          <w:tcPr>
            <w:tcW w:w="3051"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声压级符合 GB 50116 的规定</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火灾声警报与消防应急广播交替循环播放功能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消防电梯</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消防控制室和紧急按钮的控制功能</w:t>
            </w:r>
            <w:r/>
          </w:p>
        </w:tc>
        <w:tc>
          <w:tcPr>
            <w:tcW w:w="3051"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消防电梯迫降后应具备的消防功能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消防电梯的联动控制功能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电气火灾监控系统</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电气火灾监控设备功能</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电气火灾监控设备监视状态</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电气火灾监控探测器的监控报警功能和报警值设定</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每月一次，每年全数</w:t>
            </w:r>
            <w:r/>
          </w:p>
        </w:tc>
      </w:tr>
      <w:tr>
        <w:trPr>
          <w:jc w:val="center"/>
          <w:trHeight w:val="363"/>
        </w:trPr>
        <w:tc>
          <w:tcPr>
            <w:tcW w:w="1170"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消防应急</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照明和疏</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散指示系统</w:t>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集中控制型系统</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灯具外观，安装位置</w:t>
            </w:r>
            <w:r/>
          </w:p>
        </w:tc>
        <w:tc>
          <w:tcPr>
            <w:tcW w:w="3051" w:type="dxa"/>
            <w:vAlign w:val="center"/>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90"/>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手动应急启动功能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蓄电池持续工作时间，</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充电 、放电功能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每月对每一台灯具一次</w:t>
            </w:r>
            <w:r/>
          </w:p>
        </w:tc>
      </w:tr>
      <w:tr>
        <w:trPr>
          <w:jc w:val="center"/>
          <w:trHeight w:val="366"/>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火灾状态下自动应急启动功能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每年对每一个防火分区至少一次</w:t>
            </w:r>
            <w:r/>
          </w:p>
        </w:tc>
      </w:tr>
      <w:tr>
        <w:trPr>
          <w:jc w:val="center"/>
          <w:trHeight w:val="648"/>
        </w:trPr>
        <w:tc>
          <w:tcPr>
            <w:tcW w:w="1170"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消防给水</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w:t>
            </w:r>
            <w:r/>
          </w:p>
        </w:tc>
        <w:tc>
          <w:tcPr>
            <w:tcW w:w="658"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水源</w:t>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市政给水管网</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压力和流量</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消防水池  （箱）、高位 消防水箱</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水位 、补水措施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每月一次全数</w:t>
            </w:r>
            <w:r/>
          </w:p>
        </w:tc>
      </w:tr>
      <w:tr>
        <w:trPr>
          <w:jc w:val="center"/>
          <w:trHeight w:val="565"/>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清洗水池（箱）及其组件</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每两年全数</w:t>
            </w:r>
            <w:r/>
          </w:p>
        </w:tc>
      </w:tr>
      <w:tr>
        <w:trPr>
          <w:jc w:val="center"/>
          <w:trHeight w:val="850"/>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消防设备 、</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阀门 、管道等</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标志标识</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给水 设施</w:t>
            </w:r>
            <w:r/>
          </w:p>
        </w:tc>
        <w:tc>
          <w:tcPr>
            <w:gridSpan w:val="2"/>
            <w:tcW w:w="139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稳压泵</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外观检查和元器件</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启停泵压力 、启停次数</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 、自动 、故障切换功能测试</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消防水泵</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消防水泵 、控制柜外观和电气元件</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启泵功能 、出水压力</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主备用泵自动切换功能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气压水罐</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检测气压 、水位 、有效容积</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水泵接合器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检查完好状况</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通水试验</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每年一次全数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减压阀</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放水</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每月，每年全数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测试流量和压力</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阀门</w:t>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雨淋阀的附属电磁阀</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检测开启功能</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每月，每年全数</w:t>
            </w:r>
            <w:r/>
          </w:p>
        </w:tc>
      </w:tr>
      <w:tr>
        <w:trPr>
          <w:jc w:val="center"/>
          <w:trHeight w:val="651"/>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电动阀或电磁阀</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检测供电 、启闭功能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3"/>
        </w:trPr>
        <w:tc>
          <w:tcPr>
            <w:tcW w:w="1170" w:type="dxa"/>
            <w:vAlign w:val="center"/>
            <w:vMerge w:val="continue"/>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系统所有控制阀门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铅封 、锁链的状况</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每月，每年全数</w:t>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室外阀门井中控制阀门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检查开启状态</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每季全数</w:t>
            </w:r>
            <w:r/>
          </w:p>
        </w:tc>
      </w:tr>
      <w:tr>
        <w:trPr>
          <w:jc w:val="center"/>
          <w:trHeight w:val="93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水源控制阀 、报警阀组</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检查外观和漏水</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93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末端试水阀 、报警阀的试水阀</w:t>
            </w:r>
            <w:r/>
          </w:p>
        </w:tc>
        <w:tc>
          <w:tcPr>
            <w:tcW w:w="3340" w:type="dxa"/>
            <w:vAlign w:val="center"/>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c>
          <w:tcPr>
            <w:tcW w:w="3051" w:type="dxa"/>
            <w:vAlign w:val="center"/>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363"/>
        </w:trPr>
        <w:tc>
          <w:tcPr>
            <w:tcW w:w="1170"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消火栓</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w:t>
            </w:r>
            <w:r/>
          </w:p>
        </w:tc>
        <w:tc>
          <w:tcPr>
            <w:tcW w:w="658"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室外</w:t>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室外消火栓</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外观和漏水检查</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室内</w:t>
            </w:r>
            <w:r/>
          </w:p>
        </w:tc>
        <w:tc>
          <w:tcPr>
            <w:gridSpan w:val="2"/>
            <w:tcW w:w="139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消火栓箱</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可开启角度</w:t>
            </w:r>
            <w:r/>
          </w:p>
        </w:tc>
        <w:tc>
          <w:tcPr>
            <w:tcW w:w="3051"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配件</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标志标识</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消火栓按钮</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启泵或报警功能</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软管卷盘</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外观和漏水检查</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减压孔板</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58"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139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系统联锁试验</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系统运行功能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w:t>
            </w:r>
            <w:r/>
          </w:p>
        </w:tc>
      </w:tr>
      <w:tr>
        <w:trPr>
          <w:jc w:val="center"/>
          <w:trHeight w:val="363"/>
        </w:trPr>
        <w:tc>
          <w:tcPr>
            <w:tcW w:w="1170"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自动喷水</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灭火系统</w:t>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喷头</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检查完好状况</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清除异物</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备用量</w:t>
            </w:r>
            <w:r/>
          </w:p>
        </w:tc>
        <w:tc>
          <w:tcPr>
            <w:tcW w:w="3051" w:type="dxa"/>
            <w:vAlign w:val="center"/>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报警阀组</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 、报警试验功能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控制阀门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铅封或锁具，开启状态</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室外阀门井中阀门</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末端试水装置</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 、排水设施 、放水试验</w:t>
            </w:r>
            <w:r/>
          </w:p>
        </w:tc>
        <w:tc>
          <w:tcPr>
            <w:tcW w:w="3051"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每月不少于全数的10 %，</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水流指示器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试验报警</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系统联锁试验</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系统运行功能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648"/>
        </w:trPr>
        <w:tc>
          <w:tcPr>
            <w:tcW w:w="1170"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自动跟踪定位射流灭火系统</w:t>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灭火装置</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外观，检查喷水是否正常，检查回转机构动作是否正常</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探测装置</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外观，检查探测是否正常</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控制装置</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外观，检查运行是否正常</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8"/>
        </w:trPr>
        <w:tc>
          <w:tcPr>
            <w:tcW w:w="1170"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气体</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灭火</w:t>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w:t>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系统各组件</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 、铭牌和标识 、运行情况 、固定 情况 、防护罩 、铅封</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防护区</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可燃物种类 、分布情况，防护区开口情况</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每季全数</w:t>
            </w:r>
            <w:r/>
          </w:p>
        </w:tc>
      </w:tr>
      <w:tr>
        <w:trPr>
          <w:jc w:val="center"/>
          <w:trHeight w:val="366"/>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储存装置间</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设备 、管道 、支架的固定情况</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3"/>
        </w:trPr>
        <w:tc>
          <w:tcPr>
            <w:tcW w:w="1170" w:type="dxa"/>
            <w:vAlign w:val="center"/>
            <w:vMerge w:val="continue"/>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灭火剂储存装置</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容器外观和铭牌标志，压力</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液位计</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重量等</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定期校验计量仪器</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驱动气储存容器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 、铭牌 、压力</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喷嘴</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孔口有无堵塞</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输送管道</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有无损伤和堵塞</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系统功能</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模拟启动试验</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模拟喷气试验</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每年全部防护区</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金属软管（连接管）</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水压强度试验和气密性试验</w:t>
            </w:r>
            <w:r/>
          </w:p>
        </w:tc>
        <w:tc>
          <w:tcPr>
            <w:tcW w:w="3051" w:type="dxa"/>
            <w:vAlign w:val="center"/>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w:t>
            </w:r>
            <w:r>
              <w:rPr>
                <w:rFonts w:hint="eastAsia" w:ascii="宋体" w:hAnsi="宋体" w:eastAsia="宋体" w:cs="宋体"/>
                <w:color w:val="auto"/>
                <w:spacing w:val="0"/>
                <w:sz w:val="24"/>
                <w:szCs w:val="24"/>
                <w:lang w:val="en-US" w:eastAsia="zh-CN"/>
              </w:rPr>
              <w:t xml:space="preserve">三</w:t>
            </w:r>
            <w:r>
              <w:rPr>
                <w:rFonts w:hint="eastAsia" w:ascii="宋体" w:hAnsi="宋体" w:eastAsia="宋体" w:cs="宋体"/>
                <w:color w:val="auto"/>
                <w:spacing w:val="0"/>
                <w:sz w:val="24"/>
                <w:szCs w:val="24"/>
              </w:rPr>
              <w:t xml:space="preserve">年全数</w:t>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释放过灭火剂的储 瓶 、相关阀门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水压强度试验和气密性试验</w:t>
            </w:r>
            <w:r/>
          </w:p>
        </w:tc>
        <w:tc>
          <w:tcPr>
            <w:tcW w:w="3051" w:type="dxa"/>
            <w:vAlign w:val="center"/>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每年</w:t>
            </w:r>
            <w:r>
              <w:rPr>
                <w:rFonts w:hint="eastAsia" w:ascii="宋体" w:hAnsi="宋体" w:eastAsia="宋体" w:cs="宋体"/>
                <w:color w:val="auto"/>
                <w:spacing w:val="0"/>
                <w:sz w:val="24"/>
                <w:szCs w:val="24"/>
              </w:rPr>
              <w:t xml:space="preserve">全数</w:t>
            </w:r>
            <w:r/>
          </w:p>
        </w:tc>
      </w:tr>
      <w:tr>
        <w:trPr>
          <w:jc w:val="center"/>
          <w:trHeight w:val="363"/>
        </w:trPr>
        <w:tc>
          <w:tcPr>
            <w:tcW w:w="1170"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水喷雾灭火系统</w:t>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喷头</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外观，是否有异物</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电磁阀</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启动试验</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系统功能</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放水试验，检查系统启动 、报警功能以 及出水情况</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每季全数</w:t>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报警阀组</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控制阀门</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 、工作状态 、铅封或锁具完好 、 启闭功能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648"/>
        </w:trPr>
        <w:tc>
          <w:tcPr>
            <w:tcW w:w="1170"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防烟 、排烟系统</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通用 部分</w:t>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风管（道）及风口等部件</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检查完好状况，有无异物变形（可依托委托单位日常巡查进行）</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760"/>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室外进风  口 、排烟口</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检查进风口 、出风口是否通畅</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3"/>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系统电源</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巡查电源状态 、电压</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供电线路</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检查供电线路有无老化，双回路自动 切换电源功能等</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控制柜</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外观及工作状态，按钮启动 、停止风机功能</w:t>
            </w:r>
            <w:r/>
          </w:p>
        </w:tc>
        <w:tc>
          <w:tcPr>
            <w:tcW w:w="3051"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每季全数</w:t>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防烟 、排烟风机</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手动或自动启动试运转，检查外观有无锈蚀 、螺丝松动</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系统联动试验</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检验系统的联动功能及主要技术性能参数</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排烟 系统</w:t>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电动挡烟垂壁</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手动或自动启动 、复位试验，有无升降障碍，动作信号反馈</w:t>
            </w:r>
            <w:r/>
          </w:p>
        </w:tc>
        <w:tc>
          <w:tcPr>
            <w:tcW w:w="3051"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648"/>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排烟窗</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手动或自动启动 、复位试验，有无开关障碍</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935"/>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排烟阀或排 烟口</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手动或自动启动 、复位试验检查，有无变形 、锈蚀及弹簧性能，确认性能可靠， 动作信号反馈</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927"/>
        </w:trPr>
        <w:tc>
          <w:tcPr>
            <w:tcW w:w="1170" w:type="dxa"/>
            <w:vAlign w:val="center"/>
            <w:vMerge w:val="continue"/>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continue"/>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排烟防火阀</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手动或自动启动 、复位试验检查，有无变形 、锈蚀及弹簧性能，确认性能可靠，动作信号反馈</w:t>
            </w:r>
            <w:r/>
          </w:p>
        </w:tc>
        <w:tc>
          <w:tcPr>
            <w:tcW w:w="3051" w:type="dxa"/>
            <w:vAlign w:val="center"/>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932"/>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防烟 系统</w:t>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送风阀或送 风口</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手动或自动启动 、复位试验检查，有无变形 、锈蚀及弹簧性能，确认性能可靠，动作信号反馈</w:t>
            </w:r>
            <w:r/>
          </w:p>
        </w:tc>
        <w:tc>
          <w:tcPr>
            <w:tcW w:w="3051"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931"/>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2"/>
            <w:tcW w:w="726"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1323"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防火阀</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手动或自动启动 、复位试验检查，有无变形 、锈蚀及弹簧性能，确认性能可靠，动作信号反馈</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7"/>
        </w:trPr>
        <w:tc>
          <w:tcPr>
            <w:tcW w:w="1170"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防火分隔设施</w:t>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防火门 、防火窗</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外观及配件完整性，信号反馈，自动关 闭功能，动作信号反馈</w:t>
            </w:r>
            <w:r/>
          </w:p>
        </w:tc>
        <w:tc>
          <w:tcPr>
            <w:tcW w:w="3051" w:type="dxa"/>
            <w:vAlign w:val="center"/>
            <w:vMerge w:val="restart"/>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每月不少于全数的10%，</w:t>
            </w:r>
            <w:r/>
          </w:p>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r>
        <w:trPr>
          <w:jc w:val="center"/>
          <w:trHeight w:val="647"/>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防火卷帘</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外观及配件完整性，手动 、自动升降功能，动作信号反馈</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647"/>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防火阀</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外观及配件完整 、安装牢固，测试手动操作功能，方便灵活</w:t>
            </w:r>
            <w:r/>
          </w:p>
        </w:tc>
        <w:tc>
          <w:tcPr>
            <w:tcW w:w="3051"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jc w:val="center"/>
          <w:trHeight w:val="362"/>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restart"/>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系统联锁功能</w:t>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消防控制室远程控制</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每月全数</w:t>
            </w:r>
            <w:r/>
          </w:p>
        </w:tc>
      </w:tr>
      <w:tr>
        <w:trPr>
          <w:jc w:val="center"/>
          <w:trHeight w:val="370"/>
        </w:trPr>
        <w:tc>
          <w:tcPr>
            <w:tcW w:w="1170"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gridSpan w:val="3"/>
            <w:tcW w:w="2049" w:type="dxa"/>
            <w:vAlign w:val="center"/>
            <w:vMerge w:val="continue"/>
            <w:textDirection w:val="lrTb"/>
            <w:noWrap w:val="false"/>
          </w:tcPr>
          <w:p>
            <w:pPr>
              <w:pStyle w:val="1421"/>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340"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火灾自动报警系统联动功能</w:t>
            </w:r>
            <w:r/>
          </w:p>
        </w:tc>
        <w:tc>
          <w:tcPr>
            <w:tcW w:w="3051" w:type="dxa"/>
            <w:vAlign w:val="center"/>
            <w:textDirection w:val="lrTb"/>
            <w:noWrap w:val="false"/>
          </w:tcPr>
          <w:p>
            <w:pPr>
              <w:ind w:left="0"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每年全数</w:t>
            </w:r>
            <w:r/>
          </w:p>
        </w:tc>
      </w:tr>
    </w:tbl>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维保维修计划及维保报告</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供应商自成交</w:t>
      </w:r>
      <w:r>
        <w:rPr>
          <w:rFonts w:hint="eastAsia" w:ascii="宋体" w:hAnsi="宋体" w:eastAsia="宋体" w:cs="宋体"/>
          <w:color w:val="auto"/>
          <w:sz w:val="24"/>
          <w:szCs w:val="24"/>
          <w:highlight w:val="none"/>
        </w:rPr>
        <w:t xml:space="preserve">即日起制定年度维保方案，严格依据国标GB25201-2010《建筑消防设施的维护管理》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江苏省地方标准DB32/T4696-2024《建筑消防设施维护保养规程》、DB32/T4444-2023《单位消防安全管理》两个最新标准，</w:t>
      </w:r>
      <w:r>
        <w:rPr>
          <w:rFonts w:hint="eastAsia" w:ascii="宋体" w:hAnsi="宋体" w:eastAsia="宋体" w:cs="宋体"/>
          <w:color w:val="auto"/>
          <w:sz w:val="24"/>
          <w:szCs w:val="24"/>
          <w:highlight w:val="none"/>
        </w:rPr>
        <w:t xml:space="preserve">作为基础标准，开展消防维保服务，做好维保、维修记录并协助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做好消防安全管理台账。</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根据年度维保方案，制定月度、季度、半年、年度工作计划交</w:t>
      </w:r>
      <w:r>
        <w:rPr>
          <w:rFonts w:hint="eastAsia" w:ascii="宋体" w:hAnsi="宋体" w:eastAsia="宋体" w:cs="宋体"/>
          <w:color w:val="auto"/>
          <w:sz w:val="24"/>
          <w:szCs w:val="24"/>
          <w:highlight w:val="none"/>
          <w:lang w:val="en-US" w:eastAsia="zh-CN"/>
        </w:rPr>
        <w:t xml:space="preserve">采购方</w:t>
      </w:r>
      <w:r>
        <w:rPr>
          <w:rFonts w:hint="eastAsia" w:ascii="宋体" w:hAnsi="宋体" w:eastAsia="宋体" w:cs="宋体"/>
          <w:color w:val="auto"/>
          <w:sz w:val="24"/>
          <w:szCs w:val="24"/>
          <w:highlight w:val="none"/>
        </w:rPr>
        <w:t xml:space="preserve">安全</w:t>
      </w:r>
      <w:r>
        <w:rPr>
          <w:rFonts w:hint="eastAsia" w:ascii="宋体" w:hAnsi="宋体" w:eastAsia="宋体" w:cs="宋体"/>
          <w:color w:val="auto"/>
          <w:sz w:val="24"/>
          <w:szCs w:val="24"/>
          <w:highlight w:val="none"/>
          <w:lang w:val="en-US" w:eastAsia="zh-CN"/>
        </w:rPr>
        <w:t xml:space="preserve">保卫处</w:t>
      </w:r>
      <w:r>
        <w:rPr>
          <w:rFonts w:hint="eastAsia" w:ascii="宋体" w:hAnsi="宋体" w:eastAsia="宋体" w:cs="宋体"/>
          <w:color w:val="auto"/>
          <w:sz w:val="24"/>
          <w:szCs w:val="24"/>
          <w:highlight w:val="none"/>
        </w:rPr>
        <w:t xml:space="preserve">备案，并按计划实施。维保工作报告必须由项目负责人签字并加盖执业印章，报告一式</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份，（一份</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存档、一份</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存档）。</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对建筑消防设施重点部位（消控室、水泵房、稳压泵房、防排烟机房、微型消防站）等部位开展每日巡查，</w:t>
      </w:r>
      <w:r>
        <w:rPr>
          <w:rFonts w:hint="eastAsia" w:ascii="宋体" w:hAnsi="宋体" w:eastAsia="宋体" w:cs="宋体"/>
          <w:color w:val="auto"/>
          <w:sz w:val="24"/>
          <w:szCs w:val="24"/>
          <w:highlight w:val="none"/>
          <w:lang w:val="en-US" w:eastAsia="zh-CN"/>
        </w:rPr>
        <w:t xml:space="preserve">并做好记录。</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lang w:val="en-US" w:eastAsia="zh-CN"/>
        </w:rPr>
        <w:t xml:space="preserve">要求提供24小时驻场服务，项目组人员需配合消控室人员进行值班值守，处置值班期间的各类火警及其故障等。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为保证服务质量，无特殊原因，驻场人员不得随意更换，必须更换的，需提前半个月告知采购人，采购人同意后方可更换。如驻场人员不能满足采购人需求，采购人主动提出更换人员，成交供应商应在一周内更换。</w:t>
      </w:r>
      <w:r/>
    </w:p>
    <w:p>
      <w:pPr>
        <w:spacing w:line="360" w:lineRule="auto"/>
        <w:rPr>
          <w:rFonts w:hint="eastAsia" w:ascii="宋体" w:hAnsi="宋体" w:eastAsia="宋体" w:cs="宋体"/>
          <w:b/>
          <w:bCs/>
          <w:color w:val="ff0000"/>
          <w:sz w:val="24"/>
          <w:szCs w:val="24"/>
          <w:highlight w:val="none"/>
        </w:rPr>
      </w:pPr>
      <w:r>
        <w:rPr>
          <w:rFonts w:hint="eastAsia" w:ascii="宋体" w:hAnsi="宋体" w:eastAsia="宋体" w:cs="宋体"/>
          <w:b/>
          <w:bCs/>
          <w:color w:val="auto"/>
          <w:sz w:val="24"/>
          <w:szCs w:val="24"/>
          <w:highlight w:val="none"/>
        </w:rPr>
        <w:t xml:space="preserve">三、商务要求</w:t>
      </w:r>
      <w:r/>
    </w:p>
    <w:p>
      <w:pPr>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1.服务</w:t>
      </w:r>
      <w:r>
        <w:rPr>
          <w:rFonts w:hint="eastAsia" w:ascii="宋体" w:hAnsi="宋体" w:eastAsia="宋体" w:cs="宋体"/>
          <w:color w:val="auto"/>
          <w:sz w:val="24"/>
          <w:szCs w:val="24"/>
        </w:rPr>
        <w:t xml:space="preserve">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合同生效之日起，</w:t>
      </w:r>
      <w:r>
        <w:rPr>
          <w:rFonts w:hint="eastAsia" w:ascii="宋体" w:hAnsi="宋体" w:eastAsia="宋体" w:cs="宋体"/>
          <w:color w:val="auto"/>
          <w:sz w:val="24"/>
          <w:szCs w:val="24"/>
          <w:lang w:val="en-US" w:eastAsia="zh-CN"/>
        </w:rPr>
        <w:t xml:space="preserve">服务期为3年。</w:t>
      </w:r>
      <w:r/>
    </w:p>
    <w:p>
      <w:pPr>
        <w:numPr>
          <w:ilvl w:val="0"/>
          <w:numId w:val="0"/>
        </w:num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付款方式与履约保证金</w:t>
      </w:r>
      <w:r>
        <w:rPr>
          <w:rFonts w:hint="eastAsia" w:ascii="宋体" w:hAnsi="宋体" w:eastAsia="宋体" w:cs="宋体"/>
          <w:b w:val="0"/>
          <w:color w:val="auto"/>
          <w:sz w:val="24"/>
          <w:szCs w:val="24"/>
          <w:highlight w:val="none"/>
          <w:lang w:val="en-US" w:eastAsia="zh-CN"/>
        </w:rPr>
        <w:t xml:space="preserve">:</w:t>
      </w:r>
      <w:r/>
    </w:p>
    <w:p>
      <w:pPr>
        <w:numPr>
          <w:ilvl w:val="0"/>
          <w:numId w:val="0"/>
        </w:num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付款方式</w:t>
      </w:r>
      <w:bookmarkStart w:id="81" w:name="_Toc11861"/>
      <w:r/>
      <w:bookmarkStart w:id="82" w:name="_Toc20503"/>
      <w:r/>
      <w:bookmarkStart w:id="83" w:name="_Toc22755"/>
      <w:r>
        <w:rPr>
          <w:rFonts w:hint="eastAsia" w:ascii="宋体" w:hAnsi="宋体" w:eastAsia="宋体" w:cs="宋体"/>
          <w:b w:val="0"/>
          <w:bCs w:val="0"/>
          <w:color w:val="auto"/>
          <w:sz w:val="24"/>
          <w:szCs w:val="24"/>
          <w:highlight w:val="none"/>
        </w:rPr>
        <w:t xml:space="preserve">：</w:t>
      </w:r>
      <w:bookmarkEnd w:id="81"/>
      <w:r/>
      <w:bookmarkEnd w:id="82"/>
      <w:r/>
      <w:bookmarkEnd w:id="83"/>
      <w:r/>
      <w:r/>
    </w:p>
    <w:p>
      <w:pPr>
        <w:numPr>
          <w:ilvl w:val="0"/>
          <w:numId w:val="0"/>
        </w:numPr>
        <w:ind w:firstLine="420"/>
        <w:spacing w:line="360" w:lineRule="auto"/>
        <w:rPr>
          <w:rFonts w:hint="eastAsia" w:ascii="宋体" w:hAnsi="宋体" w:eastAsia="宋体" w:cs="宋体"/>
          <w:bCs w:val="0"/>
          <w:color w:val="auto"/>
          <w:sz w:val="24"/>
          <w:szCs w:val="24"/>
          <w:highlight w:val="none"/>
          <w:u w:val="none"/>
          <w:lang w:val="en-US" w:eastAsia="zh-CN"/>
        </w:rPr>
      </w:pPr>
      <w:r>
        <w:rPr>
          <w:rFonts w:hint="eastAsia" w:ascii="宋体" w:hAnsi="宋体" w:eastAsia="宋体" w:cs="宋体"/>
          <w:bCs w:val="0"/>
          <w:color w:val="auto"/>
          <w:sz w:val="24"/>
          <w:szCs w:val="24"/>
          <w:highlight w:val="none"/>
          <w:u w:val="none"/>
          <w:lang w:val="en-US" w:eastAsia="zh-CN"/>
        </w:rPr>
        <w:t xml:space="preserve">预付款：合同金额的10%，合同签订后按规定支付。</w:t>
      </w:r>
      <w:r/>
    </w:p>
    <w:p>
      <w:pPr>
        <w:numPr>
          <w:ilvl w:val="0"/>
          <w:numId w:val="0"/>
        </w:numPr>
        <w:ind w:firstLine="420"/>
        <w:spacing w:line="360" w:lineRule="auto"/>
        <w:rPr>
          <w:rFonts w:hint="eastAsia" w:ascii="宋体" w:hAnsi="宋体" w:eastAsia="宋体" w:cs="宋体"/>
          <w:bCs w:val="0"/>
          <w:color w:val="auto"/>
          <w:sz w:val="24"/>
          <w:szCs w:val="24"/>
          <w:highlight w:val="none"/>
          <w:u w:val="none"/>
          <w:lang w:val="en-US" w:eastAsia="zh-CN"/>
        </w:rPr>
      </w:pPr>
      <w:r>
        <w:rPr>
          <w:rFonts w:hint="eastAsia" w:ascii="宋体" w:hAnsi="宋体" w:eastAsia="宋体" w:cs="宋体"/>
          <w:bCs w:val="0"/>
          <w:color w:val="auto"/>
          <w:sz w:val="24"/>
          <w:szCs w:val="24"/>
          <w:highlight w:val="none"/>
          <w:u w:val="none"/>
          <w:lang w:val="en-US" w:eastAsia="zh-CN"/>
        </w:rPr>
        <w:t xml:space="preserve">进度款：先服务后付款，维保服务费用由采购人按3个月为一个服务期，共十二期，分期均付，采购人每月考核，成交供应商根据每三个月考核后的费用开具发票</w:t>
      </w:r>
      <w:r>
        <w:rPr>
          <w:rFonts w:hint="eastAsia" w:ascii="宋体" w:hAnsi="宋体" w:eastAsia="宋体" w:cs="宋体"/>
          <w:bCs w:val="0"/>
          <w:color w:val="auto"/>
          <w:sz w:val="24"/>
          <w:szCs w:val="24"/>
          <w:highlight w:val="none"/>
          <w:u w:val="none"/>
          <w:lang w:eastAsia="zh-CN"/>
        </w:rPr>
        <w:t xml:space="preserve">。</w:t>
      </w:r>
      <w:r>
        <w:rPr>
          <w:rFonts w:hint="eastAsia" w:ascii="宋体" w:hAnsi="宋体" w:eastAsia="宋体" w:cs="宋体"/>
          <w:bCs w:val="0"/>
          <w:color w:val="auto"/>
          <w:sz w:val="24"/>
          <w:szCs w:val="24"/>
          <w:highlight w:val="none"/>
          <w:u w:val="none"/>
          <w:lang w:val="en-US" w:eastAsia="zh-CN"/>
        </w:rPr>
        <w:t xml:space="preserve">采购人在收到成交供应商发票后10个工作日内，</w:t>
      </w:r>
      <w:r>
        <w:rPr>
          <w:rFonts w:hint="eastAsia" w:ascii="宋体" w:hAnsi="宋体" w:eastAsia="宋体" w:cs="宋体"/>
          <w:bCs w:val="0"/>
          <w:color w:val="auto"/>
          <w:sz w:val="24"/>
          <w:szCs w:val="24"/>
          <w:highlight w:val="none"/>
          <w:u w:val="none"/>
          <w:lang w:eastAsia="zh-CN"/>
        </w:rPr>
        <w:t xml:space="preserve">向</w:t>
      </w:r>
      <w:r>
        <w:rPr>
          <w:rFonts w:hint="eastAsia" w:ascii="宋体" w:hAnsi="宋体" w:eastAsia="宋体" w:cs="宋体"/>
          <w:bCs w:val="0"/>
          <w:color w:val="auto"/>
          <w:sz w:val="24"/>
          <w:szCs w:val="24"/>
          <w:highlight w:val="none"/>
          <w:u w:val="none"/>
          <w:lang w:val="en-US" w:eastAsia="zh-CN"/>
        </w:rPr>
        <w:t xml:space="preserve">成交供应商</w:t>
      </w:r>
      <w:r>
        <w:rPr>
          <w:rFonts w:hint="eastAsia" w:ascii="宋体" w:hAnsi="宋体" w:eastAsia="宋体" w:cs="宋体"/>
          <w:bCs w:val="0"/>
          <w:color w:val="auto"/>
          <w:sz w:val="24"/>
          <w:szCs w:val="24"/>
          <w:highlight w:val="none"/>
          <w:u w:val="none"/>
          <w:lang w:eastAsia="zh-CN"/>
        </w:rPr>
        <w:t xml:space="preserve">转账支付考核后的服务费用。（注：第一次办理付款时扣除</w:t>
      </w:r>
      <w:r>
        <w:rPr>
          <w:rFonts w:hint="eastAsia" w:ascii="宋体" w:hAnsi="宋体" w:eastAsia="宋体" w:cs="宋体"/>
          <w:bCs w:val="0"/>
          <w:color w:val="auto"/>
          <w:sz w:val="24"/>
          <w:szCs w:val="24"/>
          <w:highlight w:val="none"/>
          <w:u w:val="none"/>
          <w:lang w:val="en-US" w:eastAsia="zh-CN"/>
        </w:rPr>
        <w:t xml:space="preserve">1</w:t>
      </w:r>
      <w:r>
        <w:rPr>
          <w:rFonts w:hint="eastAsia" w:ascii="宋体" w:hAnsi="宋体" w:eastAsia="宋体" w:cs="宋体"/>
          <w:bCs w:val="0"/>
          <w:color w:val="auto"/>
          <w:sz w:val="24"/>
          <w:szCs w:val="24"/>
          <w:highlight w:val="none"/>
          <w:u w:val="none"/>
          <w:lang w:eastAsia="zh-CN"/>
        </w:rPr>
        <w:t xml:space="preserve">0%的预付款，</w:t>
      </w:r>
      <w:r>
        <w:rPr>
          <w:rFonts w:hint="eastAsia" w:ascii="宋体" w:hAnsi="宋体" w:eastAsia="宋体" w:cs="宋体"/>
          <w:bCs w:val="0"/>
          <w:color w:val="auto"/>
          <w:sz w:val="24"/>
          <w:szCs w:val="24"/>
          <w:highlight w:val="none"/>
          <w:u w:val="none"/>
          <w:lang w:val="en-US" w:eastAsia="zh-CN"/>
        </w:rPr>
        <w:t xml:space="preserve">不够扣除的从下一服务期费用中扣除</w:t>
      </w:r>
      <w:r>
        <w:rPr>
          <w:rFonts w:hint="eastAsia" w:ascii="宋体" w:hAnsi="宋体" w:eastAsia="宋体" w:cs="宋体"/>
          <w:bCs w:val="0"/>
          <w:color w:val="auto"/>
          <w:sz w:val="24"/>
          <w:szCs w:val="24"/>
          <w:highlight w:val="none"/>
          <w:u w:val="none"/>
          <w:lang w:eastAsia="zh-CN"/>
        </w:rPr>
        <w:t xml:space="preserve">）。</w:t>
      </w:r>
      <w:r>
        <w:rPr>
          <w:rFonts w:hint="eastAsia" w:ascii="宋体" w:hAnsi="宋体" w:eastAsia="宋体" w:cs="宋体"/>
          <w:bCs w:val="0"/>
          <w:color w:val="auto"/>
          <w:sz w:val="24"/>
          <w:szCs w:val="24"/>
          <w:highlight w:val="none"/>
          <w:u w:val="none"/>
          <w:lang w:val="en-US" w:eastAsia="zh-CN"/>
        </w:rPr>
        <w:t xml:space="preserve">最后一期付款在服务期满后，成交供应商提交消防设施年度检测及现状情况报告，与接替供应商交接，双方签字确认盖章后满3个月，支付最后一期服务费用。</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注：在签订合同时，供应商明确表示无需预付款或者主动要求降低预付款比例的，采购人可不适用前述规定。</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履约保证金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本项目收取履约保证金，金额为合同金额的</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lang w:val="en-US" w:eastAsia="zh-CN"/>
        </w:rPr>
        <w:t xml:space="preserve">成交供应商报</w:t>
      </w:r>
      <w:r>
        <w:rPr>
          <w:rFonts w:hint="eastAsia" w:ascii="宋体" w:hAnsi="宋体" w:eastAsia="宋体" w:cs="宋体"/>
          <w:color w:val="auto"/>
          <w:sz w:val="24"/>
          <w:szCs w:val="24"/>
        </w:rPr>
        <w:t xml:space="preserve">价应包括但不限于除更换设备及零部件费用外的日常修理、保养维护、清洗等相关人工费、机械费、培训费、维护辅材费、劳保费、办公费、利润、税金等一切费用。</w:t>
      </w:r>
      <w:r/>
    </w:p>
    <w:p>
      <w:pPr>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维保材料的准备。</w:t>
      </w:r>
      <w:r>
        <w:rPr>
          <w:rFonts w:hint="eastAsia" w:ascii="宋体" w:hAnsi="宋体" w:eastAsia="宋体" w:cs="宋体"/>
          <w:color w:val="auto"/>
          <w:sz w:val="24"/>
          <w:szCs w:val="24"/>
          <w:lang w:val="en-US" w:eastAsia="zh-CN"/>
        </w:rPr>
        <w:t xml:space="preserve">成交供应商提供消防设施设备的维修、更换服务，由采购人提出配件采购需求，成交供应商进行采购（采购价格不得高于政采网价格），费用由成交供应商承担，累计采购限额1</w:t>
      </w:r>
      <w:r>
        <w:rPr>
          <w:rFonts w:hint="eastAsia" w:ascii="宋体" w:hAnsi="宋体" w:eastAsia="宋体" w:cs="宋体"/>
          <w:color w:val="auto"/>
          <w:sz w:val="24"/>
          <w:szCs w:val="24"/>
        </w:rPr>
        <w:t xml:space="preserve">000</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超出部分由采购人承担。</w:t>
      </w:r>
      <w:r/>
    </w:p>
    <w:p>
      <w:pPr>
        <w:numPr>
          <w:ilvl w:val="0"/>
          <w:numId w:val="0"/>
        </w:numPr>
        <w:ind w:firstLine="480"/>
        <w:spacing w:line="360" w:lineRule="auto"/>
        <w:rPr>
          <w:rFonts w:hint="eastAsia" w:ascii="宋体" w:hAnsi="宋体" w:eastAsia="宋体" w:cs="宋体"/>
          <w:b w:val="0"/>
          <w:bCs w:val="0"/>
          <w:color w:val="auto"/>
          <w:sz w:val="24"/>
          <w:szCs w:val="24"/>
          <w:lang w:val="en-US"/>
        </w:rPr>
      </w:pPr>
      <w:r>
        <w:rPr>
          <w:rFonts w:hint="eastAsia" w:ascii="宋体" w:hAnsi="宋体" w:eastAsia="宋体" w:cs="宋体"/>
          <w:color w:val="auto"/>
          <w:sz w:val="24"/>
          <w:szCs w:val="24"/>
          <w:lang w:val="en-US" w:eastAsia="zh-CN"/>
        </w:rPr>
        <w:t xml:space="preserve">5.成交供应商</w:t>
      </w:r>
      <w:r>
        <w:rPr>
          <w:rFonts w:hint="eastAsia" w:ascii="宋体" w:hAnsi="宋体" w:eastAsia="宋体" w:cs="宋体"/>
          <w:b w:val="0"/>
          <w:bCs w:val="0"/>
          <w:color w:val="auto"/>
          <w:sz w:val="24"/>
          <w:szCs w:val="24"/>
          <w:lang w:val="en-US"/>
        </w:rPr>
        <w:t xml:space="preserve">应</w:t>
      </w:r>
      <w:bookmarkStart w:id="84" w:name="_Hlk154424085"/>
      <w:r>
        <w:rPr>
          <w:rFonts w:hint="eastAsia" w:ascii="宋体" w:hAnsi="宋体" w:eastAsia="宋体" w:cs="宋体"/>
          <w:b w:val="0"/>
          <w:bCs w:val="0"/>
          <w:color w:val="auto"/>
          <w:sz w:val="24"/>
          <w:szCs w:val="24"/>
          <w:lang w:val="en-US"/>
        </w:rPr>
        <w:t xml:space="preserve">有能力、有义务采购到与</w:t>
      </w:r>
      <w:r>
        <w:rPr>
          <w:rFonts w:hint="eastAsia" w:ascii="宋体" w:hAnsi="宋体" w:eastAsia="宋体" w:cs="宋体"/>
          <w:b w:val="0"/>
          <w:bCs w:val="0"/>
          <w:color w:val="auto"/>
          <w:sz w:val="24"/>
          <w:szCs w:val="24"/>
          <w:lang w:val="en-US" w:eastAsia="zh-CN"/>
        </w:rPr>
        <w:t xml:space="preserve">采购人消防系统</w:t>
      </w:r>
      <w:r>
        <w:rPr>
          <w:rFonts w:hint="eastAsia" w:ascii="宋体" w:hAnsi="宋体" w:eastAsia="宋体" w:cs="宋体"/>
          <w:b w:val="0"/>
          <w:bCs w:val="0"/>
          <w:color w:val="auto"/>
          <w:sz w:val="24"/>
          <w:szCs w:val="24"/>
          <w:lang w:val="en-US"/>
        </w:rPr>
        <w:t xml:space="preserve">匹配的设备设施。</w:t>
      </w:r>
      <w:bookmarkEnd w:id="84"/>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color w:val="auto"/>
          <w:sz w:val="24"/>
          <w:szCs w:val="24"/>
        </w:rPr>
        <w:t xml:space="preserve">应急维保要求。消防设施设备出现重大故障或有突发事件时，</w:t>
      </w:r>
      <w:r>
        <w:rPr>
          <w:rFonts w:hint="eastAsia" w:ascii="宋体" w:hAnsi="宋体" w:eastAsia="宋体" w:cs="宋体"/>
          <w:color w:val="auto"/>
          <w:sz w:val="24"/>
          <w:szCs w:val="24"/>
          <w:lang w:eastAsia="zh-CN"/>
        </w:rPr>
        <w:t xml:space="preserve">成交供应商</w:t>
      </w:r>
      <w:r>
        <w:rPr>
          <w:rFonts w:hint="eastAsia" w:ascii="宋体" w:hAnsi="宋体" w:eastAsia="宋体" w:cs="宋体"/>
          <w:color w:val="auto"/>
          <w:sz w:val="24"/>
          <w:szCs w:val="24"/>
        </w:rPr>
        <w:t xml:space="preserve">应立即</w:t>
      </w:r>
      <w:r>
        <w:rPr>
          <w:rFonts w:hint="eastAsia" w:ascii="宋体" w:hAnsi="宋体" w:eastAsia="宋体" w:cs="宋体"/>
          <w:color w:val="auto"/>
          <w:sz w:val="24"/>
          <w:szCs w:val="24"/>
          <w:lang w:val="en-US" w:eastAsia="zh-CN"/>
        </w:rPr>
        <w:t xml:space="preserve">安排团队</w:t>
      </w:r>
      <w:r>
        <w:rPr>
          <w:rFonts w:hint="eastAsia" w:ascii="宋体" w:hAnsi="宋体" w:eastAsia="宋体" w:cs="宋体"/>
          <w:color w:val="auto"/>
          <w:sz w:val="24"/>
          <w:szCs w:val="24"/>
        </w:rPr>
        <w:t xml:space="preserve">维修排除故障，因配件等其他问题不能及时修复的，应及时向</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汇报，并采取有效的应急措施，防止出现安全事故。</w:t>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每年</w:t>
      </w:r>
      <w:r>
        <w:rPr>
          <w:rFonts w:hint="eastAsia" w:ascii="宋体" w:hAnsi="宋体" w:eastAsia="宋体" w:cs="宋体"/>
          <w:color w:val="000000" w:themeColor="text1"/>
          <w:sz w:val="24"/>
          <w:szCs w:val="24"/>
          <w:lang w:val="en-US" w:eastAsia="zh-CN"/>
          <w14:textFill>
            <w14:solidFill>
              <w14:schemeClr w14:val="tx1"/>
            </w14:solidFill>
          </w14:textFill>
        </w:rPr>
        <w:t xml:space="preserve">成交供应商提供消防设施的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第三方消防年度检测</w:t>
      </w:r>
      <w:r>
        <w:rPr>
          <w:rFonts w:hint="eastAsia" w:ascii="宋体" w:hAnsi="宋体" w:eastAsia="宋体" w:cs="宋体"/>
          <w:color w:val="000000" w:themeColor="text1"/>
          <w:sz w:val="24"/>
          <w:szCs w:val="24"/>
          <w:lang w:val="en-US" w:eastAsia="zh-CN"/>
          <w14:textFill>
            <w14:solidFill>
              <w14:schemeClr w14:val="tx1"/>
            </w14:solidFill>
          </w14:textFill>
        </w:rPr>
        <w:t xml:space="preserve">，报告单位需具备相应的资质且消防主管部门认可，</w:t>
      </w:r>
      <w:r>
        <w:rPr>
          <w:rFonts w:hint="eastAsia" w:ascii="宋体" w:hAnsi="宋体" w:eastAsia="宋体" w:cs="宋体"/>
          <w:color w:val="auto"/>
          <w:sz w:val="24"/>
          <w:szCs w:val="24"/>
        </w:rPr>
        <w:t xml:space="preserve">费用由</w:t>
      </w:r>
      <w:r>
        <w:rPr>
          <w:rFonts w:hint="eastAsia" w:ascii="宋体" w:hAnsi="宋体" w:eastAsia="宋体" w:cs="宋体"/>
          <w:color w:val="auto"/>
          <w:sz w:val="24"/>
          <w:szCs w:val="24"/>
          <w:lang w:eastAsia="zh-CN"/>
        </w:rPr>
        <w:t xml:space="preserve">成交供应商</w:t>
      </w:r>
      <w:r>
        <w:rPr>
          <w:rFonts w:hint="eastAsia" w:ascii="宋体" w:hAnsi="宋体" w:eastAsia="宋体" w:cs="宋体"/>
          <w:color w:val="auto"/>
          <w:sz w:val="24"/>
          <w:szCs w:val="24"/>
        </w:rPr>
        <w:t xml:space="preserve">负责。</w:t>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成交供应商</w:t>
      </w:r>
      <w:r>
        <w:rPr>
          <w:rFonts w:hint="eastAsia" w:ascii="宋体" w:hAnsi="宋体" w:eastAsia="宋体" w:cs="宋体"/>
          <w:color w:val="auto"/>
          <w:sz w:val="24"/>
          <w:szCs w:val="24"/>
        </w:rPr>
        <w:t xml:space="preserve">须确保在维保服务期间，消防系统功能正常并确保消防部门检查顺利通过。</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的所有现场维保人员，必须服从采购</w:t>
      </w:r>
      <w:r>
        <w:rPr>
          <w:rFonts w:hint="eastAsia" w:ascii="宋体" w:hAnsi="宋体" w:eastAsia="宋体" w:cs="宋体"/>
          <w:color w:val="auto"/>
          <w:sz w:val="24"/>
          <w:szCs w:val="24"/>
          <w:lang w:val="en-US" w:eastAsia="zh-CN"/>
        </w:rPr>
        <w:t xml:space="preserve">人</w:t>
      </w:r>
      <w:r>
        <w:rPr>
          <w:rFonts w:hint="eastAsia" w:ascii="宋体" w:hAnsi="宋体" w:eastAsia="宋体" w:cs="宋体"/>
          <w:color w:val="auto"/>
          <w:sz w:val="24"/>
          <w:szCs w:val="24"/>
          <w:highlight w:val="none"/>
        </w:rPr>
        <w:t xml:space="preserve">的管理，并对采购</w:t>
      </w:r>
      <w:r>
        <w:rPr>
          <w:rFonts w:hint="eastAsia" w:ascii="宋体" w:hAnsi="宋体" w:eastAsia="宋体" w:cs="宋体"/>
          <w:color w:val="auto"/>
          <w:sz w:val="24"/>
          <w:szCs w:val="24"/>
          <w:lang w:val="en-US" w:eastAsia="zh-CN"/>
        </w:rPr>
        <w:t xml:space="preserve">人消防</w:t>
      </w:r>
      <w:r>
        <w:rPr>
          <w:rFonts w:hint="eastAsia" w:ascii="宋体" w:hAnsi="宋体" w:eastAsia="宋体" w:cs="宋体"/>
          <w:color w:val="auto"/>
          <w:sz w:val="24"/>
          <w:szCs w:val="24"/>
          <w:highlight w:val="none"/>
        </w:rPr>
        <w:t xml:space="preserve">设备管理人员进行设备日常运行使用维护的知识指导。</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维保人员须服从</w:t>
      </w:r>
      <w:r>
        <w:rPr>
          <w:rFonts w:hint="eastAsia" w:ascii="宋体" w:hAnsi="宋体" w:eastAsia="宋体" w:cs="宋体"/>
          <w:color w:val="auto"/>
          <w:sz w:val="24"/>
          <w:szCs w:val="24"/>
          <w:highlight w:val="none"/>
          <w:lang w:val="en-US" w:eastAsia="zh-CN"/>
        </w:rPr>
        <w:t xml:space="preserve">采购人安全保卫处当班消防管理人员</w:t>
      </w:r>
      <w:r>
        <w:rPr>
          <w:rFonts w:hint="eastAsia" w:ascii="宋体" w:hAnsi="宋体" w:eastAsia="宋体" w:cs="宋体"/>
          <w:color w:val="auto"/>
          <w:sz w:val="24"/>
          <w:szCs w:val="24"/>
          <w:highlight w:val="none"/>
        </w:rPr>
        <w:t xml:space="preserve">的调度、监督。如不服从，采购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可以酌情罚款并延期支付维保费</w:t>
      </w:r>
      <w:r>
        <w:rPr>
          <w:rFonts w:hint="eastAsia" w:ascii="宋体" w:hAnsi="宋体" w:eastAsia="宋体" w:cs="宋体"/>
          <w:color w:val="auto"/>
          <w:sz w:val="24"/>
          <w:szCs w:val="24"/>
          <w:highlight w:val="none"/>
          <w:lang w:val="en-US" w:eastAsia="zh-CN"/>
        </w:rPr>
        <w:t xml:space="preserve">用</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人安全保卫处负责</w:t>
      </w:r>
      <w:r>
        <w:rPr>
          <w:rFonts w:hint="eastAsia" w:ascii="宋体" w:hAnsi="宋体" w:eastAsia="宋体" w:cs="宋体"/>
          <w:color w:val="auto"/>
          <w:sz w:val="24"/>
          <w:szCs w:val="24"/>
          <w:highlight w:val="none"/>
        </w:rPr>
        <w:t xml:space="preserve">对维</w:t>
      </w:r>
      <w:r>
        <w:rPr>
          <w:rFonts w:hint="eastAsia" w:ascii="宋体" w:hAnsi="宋体" w:eastAsia="宋体" w:cs="宋体"/>
          <w:color w:val="auto"/>
          <w:sz w:val="24"/>
          <w:szCs w:val="24"/>
          <w:highlight w:val="none"/>
          <w:lang w:val="en-US" w:eastAsia="zh-CN"/>
        </w:rPr>
        <w:t xml:space="preserve">保</w:t>
      </w:r>
      <w:r>
        <w:rPr>
          <w:rFonts w:hint="eastAsia" w:ascii="宋体" w:hAnsi="宋体" w:eastAsia="宋体" w:cs="宋体"/>
          <w:color w:val="auto"/>
          <w:sz w:val="24"/>
          <w:szCs w:val="24"/>
          <w:highlight w:val="none"/>
        </w:rPr>
        <w:t xml:space="preserve">人员的考核。</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做好消防维修记录，由</w:t>
      </w:r>
      <w:r>
        <w:rPr>
          <w:rFonts w:hint="eastAsia" w:ascii="宋体" w:hAnsi="宋体" w:eastAsia="宋体" w:cs="宋体"/>
          <w:color w:val="auto"/>
          <w:sz w:val="24"/>
          <w:szCs w:val="24"/>
          <w:lang w:val="en-US" w:eastAsia="zh-CN"/>
        </w:rPr>
        <w:t xml:space="preserve">安全保卫处</w:t>
      </w:r>
      <w:r>
        <w:rPr>
          <w:rFonts w:hint="eastAsia" w:ascii="宋体" w:hAnsi="宋体" w:eastAsia="宋体" w:cs="宋体"/>
          <w:color w:val="auto"/>
          <w:sz w:val="24"/>
          <w:szCs w:val="24"/>
          <w:highlight w:val="none"/>
        </w:rPr>
        <w:t xml:space="preserve">验收签字。</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服务范围包括采购人在本项目服务期内新增加的消防设备。</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若在服务过程对原建筑或原成品产生破坏，要负责修补复原。</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应提供一定数量的备用配件在仓库以备急需。</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b w:val="0"/>
          <w:color w:val="auto"/>
          <w:sz w:val="24"/>
          <w:szCs w:val="24"/>
          <w:highlight w:val="none"/>
        </w:rPr>
        <w:t xml:space="preserve">驻场人员职责</w:t>
      </w:r>
      <w:r>
        <w:rPr>
          <w:rFonts w:hint="eastAsia" w:ascii="宋体" w:hAnsi="宋体" w:eastAsia="宋体" w:cs="宋体"/>
          <w:b w:val="0"/>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16.1</w:t>
      </w:r>
      <w:r>
        <w:rPr>
          <w:rFonts w:hint="eastAsia" w:ascii="宋体" w:hAnsi="宋体" w:eastAsia="宋体" w:cs="宋体"/>
          <w:color w:val="auto"/>
          <w:sz w:val="24"/>
          <w:szCs w:val="24"/>
          <w:highlight w:val="none"/>
        </w:rPr>
        <w:t xml:space="preserve">消防维保</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rPr>
        <w:t xml:space="preserve">职责：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服从分配，坚守岗位，遵守制度，努力完成上级下达的各项任务；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掌握消防设施检测流程及验收规范；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掌握消防设施检测的各项工作流程，参与维保方案的制定，严格执行国家相关标准、规范和操作规程；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负责已安装的消防设施的维护、管理、故障排除等工作，解决排除各种软硬件故障，确保正常运作，按规定做好各项记录、系统运行报告；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能够熟练使用各种消防检测仪器设备。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16.2</w:t>
      </w:r>
      <w:r>
        <w:rPr>
          <w:rFonts w:hint="eastAsia" w:ascii="宋体" w:hAnsi="宋体" w:eastAsia="宋体" w:cs="宋体"/>
          <w:color w:val="auto"/>
          <w:sz w:val="24"/>
          <w:szCs w:val="24"/>
          <w:highlight w:val="none"/>
        </w:rPr>
        <w:t xml:space="preserve">消防维保工程师职责：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负责按计划完成维保工地的检查、保养及维修；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协助维保组长制定相应的工作计划；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按时消防维保测试、故障处理；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及时巡查，发现问题及时处理；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负责统计相应维保信息；</w:t>
      </w:r>
      <w:r/>
    </w:p>
    <w:p>
      <w:pPr>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完成上级交办的其他工作。</w:t>
      </w:r>
      <w:r/>
    </w:p>
    <w:p>
      <w:pPr>
        <w:spacing w:line="360" w:lineRule="auto"/>
        <w:rPr>
          <w:rFonts w:hint="default"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人员要求</w:t>
      </w:r>
      <w:r/>
    </w:p>
    <w:p>
      <w:pPr>
        <w:ind w:firstLine="482"/>
        <w:spacing w:line="360" w:lineRule="auto"/>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b/>
          <w:bCs/>
          <w:color w:val="auto"/>
          <w:sz w:val="24"/>
          <w:szCs w:val="24"/>
          <w:highlight w:val="none"/>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.项目组驻场人员</w:t>
      </w:r>
      <w:r>
        <w:rPr>
          <w:rFonts w:hint="eastAsia" w:ascii="宋体" w:hAnsi="宋体" w:eastAsia="宋体" w:cs="宋体"/>
          <w:color w:val="auto"/>
          <w:sz w:val="24"/>
          <w:szCs w:val="24"/>
          <w:lang w:eastAsia="zh-CN"/>
        </w:rPr>
        <w:t xml:space="preserve">需要</w:t>
      </w:r>
      <w:r>
        <w:rPr>
          <w:rFonts w:hint="eastAsia" w:ascii="宋体" w:hAnsi="宋体" w:eastAsia="宋体" w:cs="宋体"/>
          <w:color w:val="auto"/>
          <w:sz w:val="24"/>
          <w:szCs w:val="24"/>
          <w:lang w:val="en-US" w:eastAsia="zh-CN"/>
        </w:rPr>
        <w:t xml:space="preserve">持有消防设施操作员证（维保方向）或建（构）筑物消防员证（中级），并有3年以上工作经验。项目负责人需要持有一级注册消防工程师证。</w:t>
      </w:r>
      <w:r/>
    </w:p>
    <w:p>
      <w:pPr>
        <w:ind w:firstLine="482"/>
        <w:jc w:val="both"/>
        <w:spacing w:line="360" w:lineRule="auto"/>
        <w:rPr>
          <w:rFonts w:hint="eastAsia"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lang w:val="zh-CN" w:eastAsia="zh-CN"/>
        </w:rPr>
        <w:t xml:space="preserve">提供驻场人员一览表</w:t>
      </w:r>
      <w:r>
        <w:rPr>
          <w:rFonts w:hint="eastAsia" w:ascii="宋体" w:hAnsi="宋体" w:eastAsia="宋体" w:cs="宋体"/>
          <w:color w:val="auto"/>
          <w:sz w:val="24"/>
          <w:szCs w:val="24"/>
          <w:lang w:val="en-US" w:eastAsia="zh-CN"/>
        </w:rPr>
        <w:t xml:space="preserve">及供应商为其缴纳的社保证明</w:t>
      </w:r>
      <w:r>
        <w:rPr>
          <w:rFonts w:hint="eastAsia" w:ascii="宋体" w:hAnsi="宋体" w:cs="宋体"/>
          <w:color w:val="auto"/>
          <w:sz w:val="24"/>
          <w:szCs w:val="24"/>
          <w:lang w:val="en-US" w:eastAsia="zh-CN"/>
        </w:rPr>
        <w:t xml:space="preserve">。（按要求在项目组人员表中填写并附相关证明文件）。</w:t>
      </w:r>
      <w:r>
        <w:rPr>
          <w:rFonts w:hint="eastAsia" w:ascii="宋体" w:hAnsi="宋体" w:eastAsia="宋体" w:cs="宋体"/>
          <w:b w:val="0"/>
          <w:bCs w:val="0"/>
          <w:color w:val="auto"/>
          <w:sz w:val="24"/>
          <w:szCs w:val="24"/>
          <w:highlight w:val="none"/>
          <w:lang w:val="en-US"/>
        </w:rPr>
        <w:t xml:space="preserve">（提供驻场人员一览表，须将证书</w:t>
      </w:r>
      <w:r>
        <w:rPr>
          <w:rFonts w:hint="eastAsia" w:ascii="宋体" w:hAnsi="宋体" w:eastAsia="宋体" w:cs="宋体"/>
          <w:b w:val="0"/>
          <w:bCs w:val="0"/>
          <w:color w:val="auto"/>
          <w:sz w:val="24"/>
          <w:szCs w:val="24"/>
          <w:highlight w:val="none"/>
          <w:lang w:val="en-US" w:eastAsia="zh-CN"/>
        </w:rPr>
        <w:t xml:space="preserve">扫描</w:t>
      </w:r>
      <w:r>
        <w:rPr>
          <w:rFonts w:hint="eastAsia" w:ascii="宋体" w:hAnsi="宋体" w:eastAsia="宋体" w:cs="宋体"/>
          <w:b w:val="0"/>
          <w:bCs w:val="0"/>
          <w:color w:val="auto"/>
          <w:sz w:val="24"/>
          <w:szCs w:val="24"/>
          <w:highlight w:val="none"/>
          <w:lang w:val="en-US"/>
        </w:rPr>
        <w:t xml:space="preserve">件放入投标文件内。拟派人员必须为投标人的员工，提供202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rPr>
        <w:t xml:space="preserve">年</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rPr>
        <w:t xml:space="preserve">月至今任意</w:t>
      </w: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lang w:val="en-US"/>
        </w:rPr>
        <w:t xml:space="preserve">个月由投标人为其缴纳的社保缴纳证明，未提供按无效响应处理）</w:t>
      </w:r>
      <w:r>
        <w:rPr>
          <w:rFonts w:hint="eastAsia" w:ascii="宋体" w:hAnsi="宋体" w:eastAsia="宋体" w:cs="宋体"/>
          <w:b w:val="0"/>
          <w:bCs w:val="0"/>
          <w:color w:val="auto"/>
          <w:sz w:val="24"/>
          <w:szCs w:val="24"/>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、双方的责任和义务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的权利、义务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有权核查</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维修保养机构资质证书和现场维修保养人员执业资格证书。</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发现</w:t>
      </w:r>
      <w:r>
        <w:rPr>
          <w:rFonts w:hint="eastAsia" w:ascii="宋体" w:hAnsi="宋体" w:eastAsia="宋体" w:cs="宋体"/>
          <w:color w:val="auto"/>
          <w:sz w:val="24"/>
          <w:szCs w:val="24"/>
          <w:lang w:eastAsia="zh-CN"/>
        </w:rPr>
        <w:t xml:space="preserve">异常及</w:t>
      </w:r>
      <w:r>
        <w:rPr>
          <w:rFonts w:hint="eastAsia" w:ascii="宋体" w:hAnsi="宋体" w:eastAsia="宋体" w:cs="宋体"/>
          <w:color w:val="auto"/>
          <w:sz w:val="24"/>
          <w:szCs w:val="24"/>
        </w:rPr>
        <w:t xml:space="preserve">故障时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应及时告知</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lang w:eastAsia="zh-CN"/>
        </w:rPr>
        <w:t xml:space="preserve">需在规定时间内给予修复。</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在维护工作中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给予积极配合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为</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的工作提供便利。</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应向</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提供查阅相关的图纸及技术资料、设备操作流程图、安全管理制度标牌、操作规程标牌等相关资料。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有权对</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进行工作考核</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服务期内，成交供应商如出现3次月度考核不合格，采购人有权提前终止合同，</w:t>
      </w:r>
      <w:r>
        <w:rPr>
          <w:rFonts w:hint="eastAsia" w:ascii="宋体" w:hAnsi="宋体" w:eastAsia="宋体" w:cs="宋体"/>
          <w:color w:val="auto"/>
          <w:sz w:val="24"/>
          <w:szCs w:val="24"/>
        </w:rPr>
        <w:t xml:space="preserve">不予退还履约保证金，且</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应在</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选定新的</w:t>
      </w:r>
      <w:r>
        <w:rPr>
          <w:rFonts w:hint="eastAsia" w:ascii="宋体" w:hAnsi="宋体" w:eastAsia="宋体" w:cs="宋体"/>
          <w:color w:val="auto"/>
          <w:sz w:val="24"/>
          <w:szCs w:val="24"/>
          <w:lang w:val="en-US" w:eastAsia="zh-CN"/>
        </w:rPr>
        <w:t xml:space="preserve">消防维保</w:t>
      </w:r>
      <w:r>
        <w:rPr>
          <w:rFonts w:hint="eastAsia" w:ascii="宋体" w:hAnsi="宋体" w:eastAsia="宋体" w:cs="宋体"/>
          <w:color w:val="auto"/>
          <w:sz w:val="24"/>
          <w:szCs w:val="24"/>
        </w:rPr>
        <w:t xml:space="preserve">单位前继续提供服务，直到新的服务单位到场为止</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的权利、义务</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1.具备消防设施维修保养的相应资质、资格</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依照法律法规、技术标准和执业准则，开展建筑消防设施维修保养技术服务活动，对维修保养质量负责。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2.根据维修保养对象的具体情况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拟定具体的维修保养方案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明确项目负责人。执业人员维修保养时应当认真如实填写维修保养记录。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3.按照《建筑消防设施维护管理》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GB25201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等消防技术标准规定的内容、程序、周期等要求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对合同约定范围内的建筑消防设施开展检查、维修、保养、测试等技术服务。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4.每年对承担维修保养的建筑消防设施至少进行1次全面检查测试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年度检查测试报告应当按规定送达</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5.每年不少于2次配合采购人进行全员消防疏散演练。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.在巡查、巡检中发现建筑消防设施存在问题、故障，或接到</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通知要求维修的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能够当场修复的应当立即修复解决；没有条件立即修复解决的，应当在24小时内组织维修，尽快排除故障。</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.对故障零部件提供相关备件，保障消防设施能够在紧急状态下发挥作用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对故障零部件确需更换的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经</w:t>
      </w:r>
      <w:r>
        <w:rPr>
          <w:rFonts w:hint="eastAsia" w:ascii="宋体" w:hAnsi="宋体" w:eastAsia="宋体" w:cs="宋体"/>
          <w:color w:val="auto"/>
          <w:sz w:val="24"/>
          <w:szCs w:val="24"/>
          <w:lang w:val="en-US" w:eastAsia="zh-CN"/>
        </w:rPr>
        <w:t xml:space="preserve">采购人确</w:t>
      </w:r>
      <w:r>
        <w:rPr>
          <w:rFonts w:hint="eastAsia" w:ascii="宋体" w:hAnsi="宋体" w:eastAsia="宋体" w:cs="宋体"/>
          <w:color w:val="auto"/>
          <w:sz w:val="24"/>
          <w:szCs w:val="24"/>
        </w:rPr>
        <w:t xml:space="preserve">认后方能</w:t>
      </w:r>
      <w:r>
        <w:rPr>
          <w:rFonts w:hint="eastAsia" w:ascii="宋体" w:hAnsi="宋体" w:eastAsia="宋体" w:cs="宋体"/>
          <w:color w:val="auto"/>
          <w:sz w:val="24"/>
          <w:szCs w:val="24"/>
          <w:lang w:val="en-US" w:eastAsia="zh-CN"/>
        </w:rPr>
        <w:t xml:space="preserve">更换</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进行故障维修时，经</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认可后方能实施。如有隐蔽部位故障须对土建、装修或其他非消防类建安项目进行开挖、拆改的才能进行维修的，其开挖、拆改及恢复由双方商定解决：若委托</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进</w:t>
      </w:r>
      <w:r>
        <w:rPr>
          <w:rFonts w:hint="eastAsia" w:ascii="宋体" w:hAnsi="宋体" w:eastAsia="宋体" w:cs="宋体"/>
          <w:color w:val="auto"/>
          <w:sz w:val="24"/>
          <w:szCs w:val="24"/>
          <w:highlight w:val="none"/>
        </w:rPr>
        <w:t xml:space="preserve">行该工作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其费用另计。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.探测器清洗、压力表检测核准</w:t>
      </w:r>
      <w:r>
        <w:rPr>
          <w:rFonts w:hint="eastAsia" w:ascii="宋体" w:hAnsi="宋体" w:eastAsia="宋体" w:cs="宋体"/>
          <w:color w:val="auto"/>
          <w:sz w:val="24"/>
          <w:szCs w:val="24"/>
          <w:highlight w:val="none"/>
          <w:lang w:val="en-US" w:eastAsia="zh-CN"/>
        </w:rPr>
        <w:t xml:space="preserve">的费用</w:t>
      </w:r>
      <w:r>
        <w:rPr>
          <w:rFonts w:hint="eastAsia" w:ascii="宋体" w:hAnsi="宋体" w:eastAsia="宋体" w:cs="宋体"/>
          <w:color w:val="auto"/>
          <w:sz w:val="24"/>
          <w:szCs w:val="24"/>
          <w:highlight w:val="none"/>
          <w:lang w:eastAsia="zh-CN"/>
        </w:rPr>
        <w:t xml:space="preserve">和消防培训演练的</w:t>
      </w:r>
      <w:r>
        <w:rPr>
          <w:rFonts w:hint="eastAsia" w:ascii="宋体" w:hAnsi="宋体" w:eastAsia="宋体" w:cs="宋体"/>
          <w:color w:val="auto"/>
          <w:sz w:val="24"/>
          <w:szCs w:val="24"/>
          <w:highlight w:val="none"/>
          <w:lang w:val="en-US" w:eastAsia="zh-CN"/>
        </w:rPr>
        <w:t xml:space="preserve">道具</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负责。</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10.成交供应商</w:t>
      </w:r>
      <w:r>
        <w:rPr>
          <w:rFonts w:hint="eastAsia" w:ascii="宋体" w:hAnsi="宋体" w:eastAsia="宋体" w:cs="宋体"/>
          <w:b w:val="0"/>
          <w:bCs w:val="0"/>
          <w:color w:val="auto"/>
          <w:sz w:val="24"/>
          <w:szCs w:val="24"/>
          <w:lang w:val="en-US"/>
        </w:rPr>
        <w:t xml:space="preserve">应执行国家有关规定依法用工，负责</w:t>
      </w:r>
      <w:r>
        <w:rPr>
          <w:rFonts w:hint="eastAsia" w:ascii="宋体" w:hAnsi="宋体" w:eastAsia="宋体" w:cs="宋体"/>
          <w:b w:val="0"/>
          <w:bCs w:val="0"/>
          <w:color w:val="auto"/>
          <w:sz w:val="24"/>
          <w:szCs w:val="24"/>
          <w:lang w:val="en-US" w:eastAsia="zh-CN"/>
        </w:rPr>
        <w:t xml:space="preserve">成交供应商</w:t>
      </w:r>
      <w:r>
        <w:rPr>
          <w:rFonts w:hint="eastAsia" w:ascii="宋体" w:hAnsi="宋体" w:eastAsia="宋体" w:cs="宋体"/>
          <w:b w:val="0"/>
          <w:bCs w:val="0"/>
          <w:color w:val="auto"/>
          <w:sz w:val="24"/>
          <w:szCs w:val="24"/>
          <w:lang w:val="en-US"/>
        </w:rPr>
        <w:t xml:space="preserve">员工的生病、事故、伤残、死亡和劳务纠纷的处理，</w:t>
      </w:r>
      <w:r>
        <w:rPr>
          <w:rFonts w:hint="eastAsia" w:ascii="宋体" w:hAnsi="宋体" w:eastAsia="宋体" w:cs="宋体"/>
          <w:b w:val="0"/>
          <w:bCs w:val="0"/>
          <w:color w:val="auto"/>
          <w:sz w:val="24"/>
          <w:szCs w:val="24"/>
          <w:lang w:val="en-US" w:eastAsia="zh-CN"/>
        </w:rPr>
        <w:t xml:space="preserve">采购人</w:t>
      </w:r>
      <w:r>
        <w:rPr>
          <w:rFonts w:hint="eastAsia" w:ascii="宋体" w:hAnsi="宋体" w:eastAsia="宋体" w:cs="宋体"/>
          <w:b w:val="0"/>
          <w:bCs w:val="0"/>
          <w:color w:val="auto"/>
          <w:sz w:val="24"/>
          <w:szCs w:val="24"/>
          <w:lang w:val="en-US"/>
        </w:rPr>
        <w:t xml:space="preserve">方不承担任何相关责任。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（三）下列情况</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免除赔偿责任：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1.由不可抗力引起的消防系统损坏所造成的损失。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2.人为破坏中非</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造成的消防系统损坏而导致的损失。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3.因停水、停电而使消防系统无法正常运行所造成的损失。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违约条款</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有下列情形之一的，甲方有权解除合同，有权要求乙方退还甲方已付款项，并由乙方向甲方支付合同金额的</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rPr>
        <w:t xml:space="preserve">违约金，造成损失的另行赔偿。</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lang w:val="zh-CN"/>
        </w:rPr>
        <w:t xml:space="preserve">转让、分包</w:t>
      </w:r>
      <w:r>
        <w:rPr>
          <w:rFonts w:hint="eastAsia" w:ascii="宋体" w:hAnsi="宋体" w:eastAsia="宋体" w:cs="宋体"/>
          <w:color w:val="auto"/>
          <w:sz w:val="24"/>
          <w:szCs w:val="24"/>
          <w:lang w:val="en-US" w:eastAsia="zh-CN"/>
        </w:rPr>
        <w:t xml:space="preserve">或交由他人履行</w:t>
      </w:r>
      <w:r>
        <w:rPr>
          <w:rFonts w:hint="eastAsia" w:ascii="宋体" w:hAnsi="宋体" w:eastAsia="宋体" w:cs="宋体"/>
          <w:color w:val="auto"/>
          <w:sz w:val="24"/>
          <w:szCs w:val="24"/>
          <w:lang w:val="zh-CN"/>
        </w:rPr>
        <w:t xml:space="preserve">本项目；</w:t>
      </w:r>
      <w:r/>
    </w:p>
    <w:p>
      <w:pPr>
        <w:ind w:left="0" w:right="0" w:firstLine="480"/>
        <w:jc w:val="left"/>
        <w:keepLines w:val="0"/>
        <w:keepNext w:val="0"/>
        <w:pageBreakBefore w:val="0"/>
        <w:spacing w:line="360" w:lineRule="auto"/>
        <w:widowControl/>
        <w:rPr>
          <w:rFonts w:hint="eastAsia" w:ascii="宋体" w:hAnsi="宋体" w:eastAsia="宋体" w:cs="宋体"/>
          <w:bCs w:val="0"/>
          <w:color w:val="auto"/>
          <w:sz w:val="24"/>
          <w:szCs w:val="24"/>
          <w:lang w:val="en-US" w:eastAsia="zh-CN"/>
        </w:rPr>
        <w:outlineLvl w:val="9"/>
      </w:pPr>
      <w:r>
        <w:rPr>
          <w:rFonts w:hint="eastAsia" w:ascii="宋体" w:hAnsi="宋体" w:eastAsia="宋体" w:cs="宋体"/>
          <w:color w:val="auto"/>
          <w:sz w:val="24"/>
          <w:szCs w:val="24"/>
          <w:lang w:val="en-US" w:eastAsia="zh-CN"/>
        </w:rPr>
        <w:t xml:space="preserve">1.2</w:t>
      </w:r>
      <w:r>
        <w:rPr>
          <w:rFonts w:hint="eastAsia" w:ascii="宋体" w:hAnsi="宋体" w:eastAsia="宋体" w:cs="宋体"/>
          <w:bCs w:val="0"/>
          <w:color w:val="auto"/>
          <w:sz w:val="24"/>
          <w:szCs w:val="24"/>
        </w:rPr>
        <w:t xml:space="preserve">乙方违反合同约定，</w:t>
      </w:r>
      <w:r>
        <w:rPr>
          <w:rFonts w:hint="eastAsia" w:ascii="宋体" w:hAnsi="宋体" w:eastAsia="宋体" w:cs="宋体"/>
          <w:color w:val="auto"/>
          <w:sz w:val="24"/>
          <w:szCs w:val="24"/>
        </w:rPr>
        <w:t xml:space="preserve">在维修保养、检查测试中</w:t>
      </w:r>
      <w:r>
        <w:rPr>
          <w:rFonts w:hint="eastAsia" w:ascii="宋体" w:hAnsi="宋体" w:eastAsia="宋体" w:cs="宋体"/>
          <w:color w:val="auto"/>
          <w:sz w:val="24"/>
          <w:szCs w:val="24"/>
          <w:lang w:val="en-US" w:eastAsia="zh-CN"/>
        </w:rPr>
        <w:t xml:space="preserve">存在技术不达标、</w:t>
      </w:r>
      <w:r>
        <w:rPr>
          <w:rFonts w:hint="eastAsia" w:ascii="宋体" w:hAnsi="宋体" w:eastAsia="宋体" w:cs="宋体"/>
          <w:color w:val="auto"/>
          <w:sz w:val="24"/>
          <w:szCs w:val="24"/>
          <w:lang w:eastAsia="zh-CN"/>
        </w:rPr>
        <w:t xml:space="preserve">弄虚作假</w:t>
      </w:r>
      <w:r>
        <w:rPr>
          <w:rFonts w:hint="eastAsia" w:ascii="宋体" w:hAnsi="宋体" w:eastAsia="宋体" w:cs="宋体"/>
          <w:color w:val="auto"/>
          <w:sz w:val="24"/>
          <w:szCs w:val="24"/>
        </w:rPr>
        <w:t xml:space="preserve">或严重不负责任</w:t>
      </w:r>
      <w:r>
        <w:rPr>
          <w:rFonts w:hint="eastAsia" w:ascii="宋体" w:hAnsi="宋体" w:eastAsia="宋体" w:cs="宋体"/>
          <w:color w:val="auto"/>
          <w:sz w:val="24"/>
          <w:szCs w:val="24"/>
          <w:lang w:val="en-US" w:eastAsia="zh-CN"/>
        </w:rPr>
        <w:t xml:space="preserve">现象</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eastAsia="zh-CN"/>
        </w:rPr>
        <w:t xml:space="preserve">；</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lang w:val="zh-CN"/>
        </w:rPr>
        <w:outlineLvl w:val="9"/>
      </w:pPr>
      <w:r>
        <w:rPr>
          <w:rFonts w:hint="eastAsia" w:ascii="宋体" w:hAnsi="宋体" w:eastAsia="宋体" w:cs="宋体"/>
          <w:bCs w:val="0"/>
          <w:color w:val="auto"/>
          <w:sz w:val="24"/>
          <w:szCs w:val="24"/>
          <w:lang w:val="en-US" w:eastAsia="zh-CN"/>
        </w:rPr>
        <w:t xml:space="preserve">1.3</w:t>
      </w:r>
      <w:r>
        <w:rPr>
          <w:rFonts w:hint="eastAsia" w:ascii="宋体" w:hAnsi="宋体" w:eastAsia="宋体" w:cs="宋体"/>
          <w:color w:val="auto"/>
          <w:sz w:val="24"/>
          <w:szCs w:val="24"/>
          <w:lang w:val="zh-CN"/>
        </w:rPr>
        <w:t xml:space="preserve">未按甲方要求进行整改；</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1.4乙方或乙方人员发生治安事件或犯罪行为的。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lang w:val="en-US" w:eastAsia="zh-CN"/>
        </w:rPr>
        <w:t xml:space="preserve">2.</w:t>
      </w:r>
      <w:r>
        <w:rPr>
          <w:rFonts w:hint="eastAsia" w:ascii="宋体" w:hAnsi="宋体" w:eastAsia="宋体" w:cs="宋体"/>
          <w:color w:val="auto"/>
          <w:sz w:val="24"/>
          <w:szCs w:val="24"/>
          <w:lang w:val="en-US" w:eastAsia="zh-CN"/>
        </w:rPr>
        <w:t xml:space="preserve">因乙方违约甲方依法解除本合同的，履约保证金全额没收，其他情形下，履约保证金可用于抵扣罚款等违约金。</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bidi="ar-SA"/>
        </w:rPr>
        <w:t xml:space="preserve">验收标准</w:t>
      </w:r>
      <w:r/>
    </w:p>
    <w:p>
      <w:pPr>
        <w:pStyle w:val="1422"/>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本项目验收标准包括但不限于以下标准：</w:t>
      </w:r>
      <w:r/>
    </w:p>
    <w:p>
      <w:pPr>
        <w:pStyle w:val="1422"/>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0"/>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《建筑消防设施维护保养规程》DB32/T4696-2024</w:t>
      </w:r>
      <w:r/>
    </w:p>
    <w:p>
      <w:pPr>
        <w:pStyle w:val="1422"/>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2.《消防设施通用规范》（GB 55036-2023）</w:t>
      </w:r>
      <w:r/>
    </w:p>
    <w:p>
      <w:pPr>
        <w:pStyle w:val="1422"/>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lang w:val="en-US" w:eastAsia="zh-CN" w:bidi="ar-SA"/>
        </w:rPr>
        <w:t xml:space="preserve">《火灾自动报警系统设计规范》（GB 50116-2013）</w:t>
      </w:r>
      <w:r/>
    </w:p>
    <w:p>
      <w:pPr>
        <w:pStyle w:val="1422"/>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highlight w:val="none"/>
          <w:lang w:val="en-US" w:eastAsia="zh-CN" w:bidi="ar-SA"/>
        </w:rPr>
        <w:t xml:space="preserve">《自动喷水灭火系统施工及验收规范》（GB 50261-2017）</w:t>
      </w:r>
      <w:r/>
    </w:p>
    <w:p>
      <w:pPr>
        <w:pStyle w:val="1422"/>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highlight w:val="none"/>
          <w:lang w:val="en-US" w:eastAsia="zh-CN" w:bidi="ar-SA"/>
        </w:rPr>
        <w:t xml:space="preserve">《自动喷水灭火系统设计规范》（GB 50084-2017）</w:t>
      </w:r>
      <w:r/>
    </w:p>
    <w:p>
      <w:pPr>
        <w:pStyle w:val="1422"/>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highlight w:val="none"/>
          <w:lang w:val="en-US" w:eastAsia="zh-CN" w:bidi="ar-SA"/>
        </w:rPr>
        <w:t xml:space="preserve">《气体灭火系统施工及验收规范》（GB 50263-2007）</w:t>
      </w:r>
      <w:r/>
    </w:p>
    <w:p>
      <w:pPr>
        <w:pStyle w:val="1422"/>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highlight w:val="none"/>
          <w:lang w:val="en-US" w:eastAsia="zh-CN" w:bidi="ar-SA"/>
        </w:rPr>
        <w:t xml:space="preserve">《消防应急照明和疏散指示系统技术标准》（GB 51309-2018）</w:t>
      </w:r>
      <w:r/>
    </w:p>
    <w:p>
      <w:pPr>
        <w:pStyle w:val="1422"/>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lang w:val="en-US" w:eastAsia="zh-CN" w:bidi="ar-SA"/>
        </w:rPr>
        <w:t xml:space="preserve">8.</w:t>
      </w:r>
      <w:r>
        <w:rPr>
          <w:rFonts w:hint="eastAsia" w:ascii="宋体" w:hAnsi="宋体" w:eastAsia="宋体" w:cs="宋体"/>
          <w:color w:val="auto"/>
          <w:sz w:val="24"/>
          <w:szCs w:val="24"/>
          <w:highlight w:val="none"/>
          <w:lang w:val="en-US" w:eastAsia="zh-CN" w:bidi="ar-SA"/>
        </w:rPr>
        <w:t xml:space="preserve">《建筑防烟排烟系统技术标准》（GB 51251-2017）</w:t>
      </w:r>
      <w:r/>
    </w:p>
    <w:p>
      <w:pPr>
        <w:pStyle w:val="1422"/>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lang w:val="en-US" w:eastAsia="zh-CN" w:bidi="ar-SA"/>
        </w:rPr>
        <w:t xml:space="preserve">9.</w:t>
      </w:r>
      <w:r>
        <w:rPr>
          <w:rFonts w:hint="eastAsia" w:ascii="宋体" w:hAnsi="宋体" w:eastAsia="宋体" w:cs="宋体"/>
          <w:color w:val="auto"/>
          <w:sz w:val="24"/>
          <w:szCs w:val="24"/>
          <w:highlight w:val="none"/>
          <w:lang w:val="en-US" w:eastAsia="zh-CN" w:bidi="ar-SA"/>
        </w:rPr>
        <w:t xml:space="preserve">《建筑灭火器配置验收及检查规范》（GB 50444-2008）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10.</w:t>
      </w:r>
      <w:r>
        <w:rPr>
          <w:rFonts w:hint="eastAsia" w:ascii="宋体" w:hAnsi="宋体" w:eastAsia="宋体" w:cs="宋体"/>
          <w:color w:val="auto"/>
          <w:sz w:val="24"/>
          <w:szCs w:val="24"/>
          <w:highlight w:val="none"/>
          <w:lang w:val="en-US" w:eastAsia="zh-CN" w:bidi="ar-SA"/>
        </w:rPr>
        <w:t xml:space="preserve">《通风与空调工程施工质量验收规范》（GB50234-2016）</w:t>
      </w:r>
      <w:r/>
    </w:p>
    <w:p>
      <w:pPr>
        <w:spacing w:line="400" w:lineRule="exact"/>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rPr>
        <w:t xml:space="preserve">服务内容及考核标准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每月考核一次，</w:t>
      </w:r>
      <w:r>
        <w:rPr>
          <w:rFonts w:hint="eastAsia" w:ascii="宋体" w:hAnsi="宋体" w:eastAsia="宋体" w:cs="宋体"/>
          <w:color w:val="auto"/>
          <w:sz w:val="24"/>
          <w:szCs w:val="24"/>
          <w:highlight w:val="none"/>
          <w:lang w:val="en-US" w:eastAsia="zh-CN"/>
        </w:rPr>
        <w:t xml:space="preserve">根据考核内容对服务情况进行考核，每扣1分，扣除50元服务费用，低于85分视为不合</w:t>
      </w:r>
      <w:r>
        <w:rPr>
          <w:rFonts w:hint="eastAsia" w:ascii="宋体" w:hAnsi="宋体" w:eastAsia="宋体" w:cs="宋体"/>
          <w:color w:val="auto"/>
          <w:sz w:val="24"/>
          <w:szCs w:val="24"/>
          <w:lang w:val="en-US" w:eastAsia="zh-CN"/>
        </w:rPr>
        <w:t xml:space="preserve">格。具体考核内容如下：</w:t>
      </w:r>
      <w:r/>
    </w:p>
    <w:tbl>
      <w:tblPr>
        <w:tblStyle w:val="739"/>
        <w:tblW w:w="485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3"/>
        <w:gridCol w:w="7316"/>
        <w:gridCol w:w="1566"/>
      </w:tblGrid>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考核类别</w:t>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考核内容（包括但不限于）</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扣分标准</w:t>
            </w:r>
            <w:r/>
          </w:p>
        </w:tc>
      </w:tr>
      <w:tr>
        <w:trPr>
          <w:jc w:val="center"/>
          <w:trHeight w:val="653"/>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工作纪律</w:t>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1.无故旷工的、上班迟到、早退、短时间脱岗的。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旷工扣5分</w:t>
            </w:r>
            <w:r/>
          </w:p>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其他扣1分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2.未经批准私自调班、换班、顶班的未请假不能按时参加例会、学习、培训及医院组织的各项活动的。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每次扣1分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3.酒后上岗、在岗睡觉的、未执行交接班制度或接班人员未到擅自下班的、未按时填写当班日记、记录不详细（字迹模糊）的。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酒后扣5分</w:t>
            </w:r>
            <w:r/>
          </w:p>
          <w:p>
            <w:pPr>
              <w:jc w:val="center"/>
              <w:keepLines w:val="0"/>
              <w:keepNext w:val="0"/>
              <w:pageBreakBefore w:val="0"/>
              <w:spacing w:line="36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其他扣1分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4.工作期间聚众聊天，大声喧哗的、工作时间看电影、玩游戏、打牌及处理个人事务、公话私用的。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每次扣1分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5.未按国家规定持证上岗的。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6.在医院范围内打架斗殴、聚众赌博、酗酒闹事的。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每次扣5分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7.交通工具未停放在指定位置的、工具间不干净整洁、物品摆放无序的、当班期间未按规定着装，仪容不整的。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每次扣1分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8.接听来访电话语气生硬、态度恶劣或未做到首问负责制的、在工作上有被病人和其他相关处室投诉经核查情况属实的。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9.因工作差错或未按时完成工作受到医院领导批评的（含会议批评、书面通报等）</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10.没有严格按照操作规程、流程办事造成后果的。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每次扣1分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11.不服从监管部门管理，对提出的问题未及时整改落实的。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12.外包单位未执行招标文件和合同要求的（同时执行合同处罚条款）。</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每次扣5分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13.未按三级医院评审标准建立健全对应台账的。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14.利用工作关系收受或索要他人或单位的非正当所得的。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每次扣5分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15.私自将医院物品或设施带回家，拾到他人遗落物品不上交的。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每次扣5分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16.故意损坏或丢失公共物品的。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17.未遵守外来人员施工管理制度。</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18.未遵守相关消防法律法规或消防安全管理制度。</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19.未按要求提供国假日值班表，未及时更新可靠联系方式。</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20.未按要求及时完成各项工作计划并上报。</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21.发生故障或事故时接到通知未及时到达工作现场。</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22.未及时处理各种故障、事故及安全隐患。</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23.未及时进行巡检、及时提供各项检查报告。</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24.未按要求对现场技术人员进行安全作业培训，并进行安全作业检查、防护和监督等工作。</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25.未配合制定与消防安全相关的应急预案。</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26.未按要求履行消防检查等有关的协调工作。</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27.未按要求配合对各楼每月进行防火检查工作的。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每次扣3分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28.未按要求及时完成周检工作的。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29.未按要求及时完成月检工作的。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每次扣3分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30.未按要求及时完成季检及联动测试工作的。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每次扣3分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31.未按要求及时完成年检及联动测试工作的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每次扣5分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32.未按要求及时完成各种设施设备日常保养、维护工作的。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每次扣4分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33.未加强信息反馈，发现问题未及时处理，未及时通报的。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每次扣2分</w:t>
            </w:r>
            <w:r/>
          </w:p>
        </w:tc>
      </w:tr>
      <w:tr>
        <w:trPr>
          <w:jc w:val="center"/>
          <w:trHeight w:val="0"/>
        </w:trPr>
        <w:tc>
          <w:tcPr>
            <w:shd w:val="clear" w:color="auto" w:fill="ffffff"/>
            <w:tcBorders>
              <w:top w:val="single" w:color="000000" w:sz="4" w:space="0"/>
              <w:left w:val="single" w:color="000000" w:sz="4" w:space="0"/>
              <w:bottom w:val="single" w:color="000000" w:sz="4" w:space="0"/>
              <w:right w:val="none" w:color="000000" w:sz="4" w:space="0"/>
            </w:tcBorders>
            <w:tcW w:w="405"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工程质量</w:t>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34.未保证各消防设施设备功能正常的。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每次扣5分</w:t>
            </w:r>
            <w:r/>
          </w:p>
        </w:tc>
      </w:tr>
      <w:tr>
        <w:trPr>
          <w:jc w:val="center"/>
          <w:trHeight w:val="0"/>
        </w:trPr>
        <w:tc>
          <w:tcPr>
            <w:shd w:val="clear" w:color="auto" w:fill="ffffff"/>
            <w:tcBorders>
              <w:top w:val="single" w:color="000000" w:sz="4" w:space="0"/>
              <w:left w:val="single" w:color="000000" w:sz="4" w:space="0"/>
              <w:bottom w:val="single" w:color="000000" w:sz="4" w:space="0"/>
              <w:right w:val="non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35.未及时检查发现消防设备设施故障造成火灾隐患的。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每次扣3分</w:t>
            </w:r>
            <w:r/>
          </w:p>
        </w:tc>
      </w:tr>
      <w:tr>
        <w:trPr>
          <w:jc w:val="center"/>
          <w:trHeight w:val="0"/>
        </w:trPr>
        <w:tc>
          <w:tcPr>
            <w:shd w:val="clear" w:color="auto" w:fill="ffffff"/>
            <w:tcBorders>
              <w:top w:val="single" w:color="000000" w:sz="4" w:space="0"/>
              <w:left w:val="single" w:color="000000" w:sz="4" w:space="0"/>
              <w:bottom w:val="single" w:color="000000" w:sz="4" w:space="0"/>
              <w:right w:val="non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36.发生火情时，消防系统相关联动装置未动作或动作滞后的。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每次扣8分</w:t>
            </w:r>
            <w:r/>
          </w:p>
        </w:tc>
      </w:tr>
      <w:tr>
        <w:trPr>
          <w:jc w:val="center"/>
          <w:trHeight w:val="0"/>
        </w:trPr>
        <w:tc>
          <w:tcPr>
            <w:shd w:val="clear" w:color="auto" w:fill="ffffff"/>
            <w:tcBorders>
              <w:top w:val="single" w:color="000000" w:sz="4" w:space="0"/>
              <w:left w:val="single" w:color="000000" w:sz="4" w:space="0"/>
              <w:bottom w:val="single" w:color="000000" w:sz="4" w:space="0"/>
              <w:right w:val="non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37.各类设施设备维护保养未达标的。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每次扣3分</w:t>
            </w:r>
            <w:r/>
          </w:p>
        </w:tc>
      </w:tr>
      <w:tr>
        <w:trPr>
          <w:jc w:val="center"/>
          <w:trHeight w:val="0"/>
        </w:trPr>
        <w:tc>
          <w:tcPr>
            <w:shd w:val="clear" w:color="auto" w:fill="ffffff"/>
            <w:tcBorders>
              <w:top w:val="single" w:color="000000" w:sz="4" w:space="0"/>
              <w:left w:val="single" w:color="000000" w:sz="4" w:space="0"/>
              <w:bottom w:val="single" w:color="000000" w:sz="4" w:space="0"/>
              <w:right w:val="non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38.设备操作、维保不当造成损失的。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每次扣6分</w:t>
            </w:r>
            <w:r/>
          </w:p>
        </w:tc>
      </w:tr>
      <w:tr>
        <w:trPr>
          <w:jc w:val="center"/>
          <w:trHeight w:val="0"/>
        </w:trPr>
        <w:tc>
          <w:tcPr>
            <w:shd w:val="clear" w:color="auto" w:fill="ffffff"/>
            <w:tcBorders>
              <w:top w:val="single" w:color="000000" w:sz="4" w:space="0"/>
              <w:left w:val="single" w:color="000000" w:sz="4" w:space="0"/>
              <w:bottom w:val="single" w:color="000000" w:sz="4" w:space="0"/>
              <w:right w:val="non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39.设施设备卫生不达标的（不含隐蔽处、夹层等）。</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每次扣3分</w:t>
            </w:r>
            <w:r/>
          </w:p>
        </w:tc>
      </w:tr>
      <w:tr>
        <w:trPr>
          <w:jc w:val="center"/>
          <w:trHeight w:val="0"/>
        </w:trPr>
        <w:tc>
          <w:tcPr>
            <w:shd w:val="clear" w:color="auto" w:fill="ffffff"/>
            <w:tcBorders>
              <w:top w:val="single" w:color="000000" w:sz="4" w:space="0"/>
              <w:left w:val="single" w:color="000000" w:sz="4" w:space="0"/>
              <w:bottom w:val="single" w:color="000000" w:sz="4" w:space="0"/>
              <w:right w:val="non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40.未通过相关部门对消防系统检测和考核的。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每次扣6分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restart"/>
            <w:textDirection w:val="lrTb"/>
            <w:noWrap w:val="false"/>
          </w:tcPr>
          <w:p>
            <w:pPr>
              <w:jc w:val="both"/>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维保项目</w:t>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41.确保消防水泵、稳压泵、增压泵及所有相关设备运行正常，各水箱水位正常。存在问题即扣分。</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每次扣5分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42.每年测试烟感报警点、温感报警点灵敏度，抽查率达到90%以上。未完成扣分。</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每次扣5分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43.每季度对手动报警器、喷淋泵、消火栓泵及管道系统的阀门轴心上润滑油，对正压风口、防火阀、风机除锈及上润滑油。未完成扣分。</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每次扣5分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44.发现小隐患在12小时内排除修复，大的隐患在24小时内排除修复，重大隐患在36小时内排除修复，隐患出现后立即采取有效应急措施。未按要求执行即扣分。</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每次扣10分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84"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45.对消防水系统进行末端试水，室外消火栓抽查、检查，确保室内外消火栓的完整好用，消防水出水压力、流量不符合消防规范的。</w:t>
            </w:r>
            <w:r/>
          </w:p>
        </w:tc>
        <w:tc>
          <w:tcPr>
            <w:shd w:val="clear" w:color="auto" w:fill="ffffff"/>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每次扣10分</w:t>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500" w:lineRule="exact"/>
        <w:rPr>
          <w:rFonts w:hint="eastAsia" w:ascii="宋体" w:hAnsi="宋体" w:eastAsia="宋体" w:cs="宋体"/>
          <w:b/>
          <w:color w:val="auto"/>
          <w:sz w:val="44"/>
          <w:szCs w:val="44"/>
          <w:highlight w:val="none"/>
        </w:rPr>
        <w:outlineLvl w:val="0"/>
      </w:pPr>
      <w:r/>
      <w:bookmarkStart w:id="85" w:name="_Toc2833"/>
      <w:r>
        <w:rPr>
          <w:rFonts w:hint="eastAsia" w:ascii="宋体" w:hAnsi="宋体" w:eastAsia="宋体" w:cs="宋体"/>
          <w:b/>
          <w:color w:val="auto"/>
          <w:sz w:val="44"/>
          <w:szCs w:val="44"/>
          <w:highlight w:val="none"/>
        </w:rPr>
        <w:t xml:space="preserve">第五章  合同</w:t>
      </w:r>
      <w:bookmarkEnd w:id="79"/>
      <w:r/>
      <w:bookmarkEnd w:id="80"/>
      <w:r/>
      <w:bookmarkEnd w:id="85"/>
      <w:r>
        <w:rPr>
          <w:rFonts w:hint="eastAsia" w:ascii="宋体" w:hAnsi="宋体" w:eastAsia="宋体" w:cs="宋体"/>
          <w:b/>
          <w:color w:val="auto"/>
          <w:sz w:val="44"/>
          <w:szCs w:val="44"/>
          <w:highlight w:val="none"/>
        </w:rPr>
        <w:t xml:space="preserve">文本</w:t>
      </w:r>
      <w:r/>
    </w:p>
    <w:p>
      <w:pPr>
        <w:jc w:val="center"/>
        <w:rPr>
          <w:rFonts w:hint="eastAsia" w:ascii="宋体" w:hAnsi="宋体" w:eastAsia="宋体" w:cs="宋体"/>
          <w:color w:val="auto"/>
          <w:sz w:val="32"/>
          <w:szCs w:val="32"/>
          <w:highlight w:val="yellow"/>
        </w:rPr>
      </w:pPr>
      <w:r>
        <w:rPr>
          <w:rFonts w:hint="eastAsia" w:ascii="宋体" w:hAnsi="宋体" w:eastAsia="宋体" w:cs="宋体"/>
          <w:color w:val="auto"/>
          <w:sz w:val="32"/>
          <w:szCs w:val="32"/>
          <w:highlight w:val="yellow"/>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政府采购合同（适用于服务类项目）</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4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rPr>
        <w:t xml:space="preserve">                             </w:t>
      </w:r>
      <w:r/>
    </w:p>
    <w:p>
      <w:pPr>
        <w:ind w:left="42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合同编号：</w:t>
      </w:r>
      <w:r>
        <w:rPr>
          <w:rFonts w:hint="eastAsia" w:ascii="宋体" w:hAnsi="宋体" w:eastAsia="宋体" w:cs="宋体"/>
          <w:color w:val="auto"/>
          <w:sz w:val="28"/>
          <w:szCs w:val="28"/>
          <w:highlight w:val="none"/>
          <w:u w:val="single"/>
        </w:rPr>
        <w:t xml:space="preserve">                             </w:t>
      </w:r>
      <w:r/>
    </w:p>
    <w:p>
      <w:pPr>
        <w:ind w:left="4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    方：</w:t>
      </w:r>
      <w:r>
        <w:rPr>
          <w:rFonts w:hint="eastAsia" w:ascii="宋体" w:hAnsi="宋体" w:eastAsia="宋体" w:cs="宋体"/>
          <w:color w:val="auto"/>
          <w:sz w:val="28"/>
          <w:szCs w:val="28"/>
          <w:highlight w:val="none"/>
          <w:u w:val="single"/>
        </w:rPr>
        <w:t xml:space="preserve">                             </w:t>
      </w:r>
      <w:r/>
    </w:p>
    <w:p>
      <w:pPr>
        <w:ind w:left="42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乙    方：</w:t>
      </w:r>
      <w:r>
        <w:rPr>
          <w:rFonts w:hint="eastAsia" w:ascii="宋体" w:hAnsi="宋体" w:eastAsia="宋体" w:cs="宋体"/>
          <w:color w:val="auto"/>
          <w:sz w:val="28"/>
          <w:szCs w:val="28"/>
          <w:highlight w:val="none"/>
          <w:u w:val="single"/>
        </w:rPr>
        <w:t xml:space="preserve">                             </w:t>
      </w:r>
      <w:r/>
    </w:p>
    <w:p>
      <w:pPr>
        <w:ind w:left="4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签订时间：</w:t>
      </w:r>
      <w:r>
        <w:rPr>
          <w:rFonts w:hint="eastAsia" w:ascii="宋体" w:hAnsi="宋体" w:eastAsia="宋体" w:cs="宋体"/>
          <w:color w:val="auto"/>
          <w:sz w:val="28"/>
          <w:szCs w:val="28"/>
          <w:highlight w:val="none"/>
          <w:u w:val="single"/>
        </w:rPr>
        <w:t xml:space="preserve">                             </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甲方（采购人）：_________</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乙方（成交供应商）：_________</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一、项目信息</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1.采购项目名称：</w:t>
      </w:r>
      <w:r>
        <w:rPr>
          <w:rFonts w:hint="eastAsia" w:ascii="宋体" w:hAnsi="宋体" w:eastAsia="宋体" w:cs="宋体"/>
          <w:color w:val="auto"/>
          <w:sz w:val="24"/>
          <w:szCs w:val="24"/>
          <w:highlight w:val="none"/>
          <w:u w:val="single"/>
        </w:rPr>
        <w:t xml:space="preserve">                                   </w:t>
      </w:r>
      <w:r/>
    </w:p>
    <w:p>
      <w:pPr>
        <w:ind w:left="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w:t>
      </w:r>
      <w:bookmarkStart w:id="86" w:name="OLE_LINK6"/>
      <w:r>
        <w:rPr>
          <w:rFonts w:hint="eastAsia" w:ascii="宋体" w:hAnsi="宋体" w:eastAsia="宋体" w:cs="宋体"/>
          <w:color w:val="auto"/>
          <w:sz w:val="24"/>
          <w:szCs w:val="24"/>
          <w:highlight w:val="none"/>
          <w:u w:val="single"/>
        </w:rPr>
        <w:t xml:space="preserve">                                         </w:t>
      </w:r>
      <w:bookmarkEnd w:id="86"/>
      <w:r>
        <w:rPr>
          <w:rFonts w:hint="eastAsia" w:ascii="宋体" w:hAnsi="宋体" w:eastAsia="宋体" w:cs="宋体"/>
          <w:color w:val="auto"/>
          <w:sz w:val="24"/>
          <w:szCs w:val="24"/>
          <w:highlight w:val="none"/>
          <w:u w:val="single"/>
        </w:rPr>
        <w:t xml:space="preserve">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3.政府采购组织形式：政府集中采购</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4.政府采购方式：竞争性磋商</w:t>
      </w:r>
      <w:r/>
    </w:p>
    <w:p>
      <w:pPr>
        <w:pStyle w:val="141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成交供应商是否为中小企业：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41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41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若本项目不专门面向中小企业采购，是否给予小微企业评审优惠：</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41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成交供应商是否为残疾人福利性单位：</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41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成交供应商是否为监狱企业：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6.合同是否分包：</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否（备注：选择否删除以下相关条款，磋商文件定稿后该备注删除。）</w:t>
      </w:r>
      <w:r/>
    </w:p>
    <w:p>
      <w:pPr>
        <w:pStyle w:val="141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分包主要内容：                                            </w:t>
      </w:r>
      <w:r/>
    </w:p>
    <w:p>
      <w:pPr>
        <w:pStyle w:val="141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分包供应商名称：</w:t>
      </w:r>
      <w:r/>
    </w:p>
    <w:p>
      <w:pPr>
        <w:ind w:firstLine="480"/>
        <w:spacing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分包供应商类型：</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残疾人福利性单位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监狱企业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其他</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7.是否涉及节能产品：</w:t>
      </w:r>
      <w:r/>
    </w:p>
    <w:p>
      <w:pPr>
        <w:ind w:firstLine="480"/>
        <w:spacing w:line="40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是，《节能产品政府采购品目清单》的底级品目名称：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ind w:firstLine="480"/>
        <w:spacing w:line="400" w:lineRule="exact"/>
        <w:rPr>
          <w:rFonts w:hint="eastAsia" w:ascii="宋体" w:hAnsi="宋体" w:eastAsia="宋体" w:cs="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是否涉及环境标志产品：</w:t>
      </w:r>
      <w:r/>
    </w:p>
    <w:p>
      <w:pPr>
        <w:ind w:firstLine="480"/>
        <w:spacing w:line="40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是，《环境标志产品政府采购品目清单》的底级品目名称：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ind w:firstLine="480"/>
        <w:spacing w:line="400" w:lineRule="exact"/>
        <w:rPr>
          <w:rFonts w:hint="eastAsia" w:ascii="宋体" w:hAnsi="宋体" w:eastAsia="宋体" w:cs="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ind w:firstLine="480"/>
        <w:spacing w:line="40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是否涉及绿色产品：</w:t>
      </w:r>
      <w:r/>
    </w:p>
    <w:p>
      <w:pPr>
        <w:ind w:firstLine="480"/>
        <w:spacing w:line="40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是，绿色产品政府采购相关政策确定的底级品目名称：</w:t>
      </w:r>
      <w:r>
        <w:rPr>
          <w:rFonts w:hint="eastAsia" w:ascii="宋体" w:hAnsi="宋体" w:eastAsia="宋体" w:cs="宋体"/>
          <w:color w:val="auto"/>
          <w:sz w:val="24"/>
          <w:szCs w:val="24"/>
          <w:highlight w:val="none"/>
          <w:u w:val="single"/>
        </w:rPr>
        <w:t xml:space="preserve">         </w:t>
      </w:r>
      <w:r/>
    </w:p>
    <w:p>
      <w:pPr>
        <w:ind w:firstLine="480"/>
        <w:spacing w:line="400" w:lineRule="exact"/>
        <w:rPr>
          <w:rFonts w:hint="eastAsia"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ind w:firstLine="480"/>
        <w:spacing w:line="40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8.涉及商品包装和快递包装的，是否参考《商品包装政府采购需求标准（试行）》、《快递包装政府采购需求标准（试行）》明确产品及相关快递服务的具体包装要求：</w:t>
      </w:r>
      <w:r/>
    </w:p>
    <w:p>
      <w:pPr>
        <w:ind w:firstLine="480"/>
        <w:spacing w:line="40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不涉及</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rPr>
        <w:t xml:space="preserve">                           </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p>
    <w:p>
      <w:pPr>
        <w:ind w:firstLine="482"/>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2.付款方式</w:t>
      </w:r>
      <w:r/>
    </w:p>
    <w:p>
      <w:pPr>
        <w:ind w:firstLine="480"/>
        <w:spacing w:line="400" w:lineRule="exact"/>
        <w:rPr>
          <w:rFonts w:hint="eastAsia" w:ascii="宋体" w:hAnsi="宋体" w:eastAsia="宋体" w:cs="宋体"/>
          <w:color w:val="auto"/>
          <w:sz w:val="24"/>
          <w:szCs w:val="24"/>
          <w:highlight w:val="none"/>
        </w:rPr>
      </w:pPr>
      <w:r/>
      <w:bookmarkStart w:id="87" w:name="_Hlk187852770"/>
      <w:r>
        <w:rPr>
          <w:rFonts w:hint="eastAsia" w:ascii="宋体" w:hAnsi="宋体" w:eastAsia="宋体" w:cs="宋体"/>
          <w:color w:val="auto"/>
          <w:sz w:val="24"/>
          <w:szCs w:val="24"/>
          <w:highlight w:val="none"/>
        </w:rPr>
        <w:t xml:space="preserve">分期付款：（应明确分期支付合同款项的各期比例和支付条件，各期支付条件应与分期履约验收情况挂钩）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（1）预付款：</w:t>
      </w:r>
      <w:r>
        <w:rPr>
          <w:rFonts w:hint="eastAsia" w:ascii="宋体" w:hAnsi="宋体" w:eastAsia="宋体" w:cs="宋体"/>
          <w:bCs w:val="0"/>
          <w:color w:val="auto"/>
          <w:sz w:val="24"/>
          <w:szCs w:val="24"/>
          <w:highlight w:val="none"/>
          <w:u w:val="none"/>
          <w:lang w:val="en-US" w:eastAsia="zh-CN"/>
        </w:rPr>
        <w:t xml:space="preserve">合同金额的10%，合同签订后按规定支付</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bCs w:val="0"/>
          <w:color w:val="auto"/>
          <w:sz w:val="24"/>
          <w:szCs w:val="24"/>
          <w:highlight w:val="none"/>
          <w:u w:val="none"/>
          <w:lang w:val="en-US" w:eastAsia="zh-CN" w:bidi="ar-SA"/>
        </w:rPr>
      </w:pPr>
      <w:r>
        <w:rPr>
          <w:rFonts w:hint="eastAsia" w:ascii="宋体" w:hAnsi="宋体" w:eastAsia="宋体" w:cs="宋体"/>
          <w:color w:val="auto"/>
          <w:sz w:val="24"/>
          <w:szCs w:val="24"/>
          <w:highlight w:val="none"/>
        </w:rPr>
        <w:t xml:space="preserve">（2）</w:t>
      </w:r>
      <w:bookmarkEnd w:id="87"/>
      <w:r>
        <w:rPr>
          <w:rFonts w:hint="eastAsia" w:ascii="宋体" w:hAnsi="宋体" w:eastAsia="宋体" w:cs="宋体"/>
          <w:bCs w:val="0"/>
          <w:color w:val="auto"/>
          <w:sz w:val="24"/>
          <w:szCs w:val="24"/>
          <w:highlight w:val="none"/>
          <w:u w:val="none"/>
          <w:lang w:val="en-US" w:eastAsia="zh-CN"/>
        </w:rPr>
        <w:t xml:space="preserve">进度款：先服务后付款，维保服务费用由采购人按3个月为一个服务期，共十二期，分期均付，采购人每月考核，成交供应商根据每三个月考核后的费用开具发票</w:t>
      </w:r>
      <w:r>
        <w:rPr>
          <w:rFonts w:hint="eastAsia" w:ascii="宋体" w:hAnsi="宋体" w:eastAsia="宋体" w:cs="宋体"/>
          <w:bCs w:val="0"/>
          <w:color w:val="auto"/>
          <w:sz w:val="24"/>
          <w:szCs w:val="24"/>
          <w:highlight w:val="none"/>
          <w:u w:val="none"/>
          <w:lang w:eastAsia="zh-CN"/>
        </w:rPr>
        <w:t xml:space="preserve">。</w:t>
      </w:r>
      <w:r>
        <w:rPr>
          <w:rFonts w:hint="eastAsia" w:ascii="宋体" w:hAnsi="宋体" w:eastAsia="宋体" w:cs="宋体"/>
          <w:bCs w:val="0"/>
          <w:color w:val="auto"/>
          <w:sz w:val="24"/>
          <w:szCs w:val="24"/>
          <w:highlight w:val="none"/>
          <w:u w:val="none"/>
          <w:lang w:val="en-US" w:eastAsia="zh-CN"/>
        </w:rPr>
        <w:t xml:space="preserve">采购人在收到成交供应商发票后10个工作日内，</w:t>
      </w:r>
      <w:r>
        <w:rPr>
          <w:rFonts w:hint="eastAsia" w:ascii="宋体" w:hAnsi="宋体" w:eastAsia="宋体" w:cs="宋体"/>
          <w:bCs w:val="0"/>
          <w:color w:val="auto"/>
          <w:sz w:val="24"/>
          <w:szCs w:val="24"/>
          <w:highlight w:val="none"/>
          <w:u w:val="none"/>
          <w:lang w:eastAsia="zh-CN"/>
        </w:rPr>
        <w:t xml:space="preserve">向</w:t>
      </w:r>
      <w:r>
        <w:rPr>
          <w:rFonts w:hint="eastAsia" w:ascii="宋体" w:hAnsi="宋体" w:eastAsia="宋体" w:cs="宋体"/>
          <w:bCs w:val="0"/>
          <w:color w:val="auto"/>
          <w:sz w:val="24"/>
          <w:szCs w:val="24"/>
          <w:highlight w:val="none"/>
          <w:u w:val="none"/>
          <w:lang w:val="en-US" w:eastAsia="zh-CN"/>
        </w:rPr>
        <w:t xml:space="preserve">成交供应商</w:t>
      </w:r>
      <w:r>
        <w:rPr>
          <w:rFonts w:hint="eastAsia" w:ascii="宋体" w:hAnsi="宋体" w:eastAsia="宋体" w:cs="宋体"/>
          <w:bCs w:val="0"/>
          <w:color w:val="auto"/>
          <w:sz w:val="24"/>
          <w:szCs w:val="24"/>
          <w:highlight w:val="none"/>
          <w:u w:val="none"/>
          <w:lang w:eastAsia="zh-CN"/>
        </w:rPr>
        <w:t xml:space="preserve">转账支付考核后的服务费用。（注：第一次办理付款时扣除</w:t>
      </w:r>
      <w:r>
        <w:rPr>
          <w:rFonts w:hint="eastAsia" w:ascii="宋体" w:hAnsi="宋体" w:eastAsia="宋体" w:cs="宋体"/>
          <w:bCs w:val="0"/>
          <w:color w:val="auto"/>
          <w:sz w:val="24"/>
          <w:szCs w:val="24"/>
          <w:highlight w:val="none"/>
          <w:u w:val="none"/>
          <w:lang w:val="en-US" w:eastAsia="zh-CN"/>
        </w:rPr>
        <w:t xml:space="preserve">1</w:t>
      </w:r>
      <w:r>
        <w:rPr>
          <w:rFonts w:hint="eastAsia" w:ascii="宋体" w:hAnsi="宋体" w:eastAsia="宋体" w:cs="宋体"/>
          <w:bCs w:val="0"/>
          <w:color w:val="auto"/>
          <w:sz w:val="24"/>
          <w:szCs w:val="24"/>
          <w:highlight w:val="none"/>
          <w:u w:val="none"/>
          <w:lang w:eastAsia="zh-CN"/>
        </w:rPr>
        <w:t xml:space="preserve">0%的预付款，</w:t>
      </w:r>
      <w:r>
        <w:rPr>
          <w:rFonts w:hint="eastAsia" w:ascii="宋体" w:hAnsi="宋体" w:eastAsia="宋体" w:cs="宋体"/>
          <w:bCs w:val="0"/>
          <w:color w:val="auto"/>
          <w:sz w:val="24"/>
          <w:szCs w:val="24"/>
          <w:highlight w:val="none"/>
          <w:u w:val="none"/>
          <w:lang w:val="en-US" w:eastAsia="zh-CN"/>
        </w:rPr>
        <w:t xml:space="preserve">不够扣除的从下一服务期费用中扣除</w:t>
      </w:r>
      <w:r>
        <w:rPr>
          <w:rFonts w:hint="eastAsia" w:ascii="宋体" w:hAnsi="宋体" w:eastAsia="宋体" w:cs="宋体"/>
          <w:bCs w:val="0"/>
          <w:color w:val="auto"/>
          <w:sz w:val="24"/>
          <w:szCs w:val="24"/>
          <w:highlight w:val="none"/>
          <w:u w:val="none"/>
          <w:lang w:eastAsia="zh-CN"/>
        </w:rPr>
        <w:t xml:space="preserve">）。</w:t>
      </w:r>
      <w:r>
        <w:rPr>
          <w:rFonts w:hint="eastAsia" w:ascii="宋体" w:hAnsi="宋体" w:eastAsia="宋体" w:cs="宋体"/>
          <w:bCs w:val="0"/>
          <w:color w:val="auto"/>
          <w:sz w:val="24"/>
          <w:szCs w:val="24"/>
          <w:highlight w:val="none"/>
          <w:u w:val="none"/>
          <w:lang w:val="en-US" w:eastAsia="zh-CN"/>
        </w:rPr>
        <w:t xml:space="preserve">最后一期付款在服务期满后，成交供应商提交消防设施年度检测及现状情况报告，与接替供应商交接，双方签字确认盖章后满3个月，支付最后一期服务费用。</w:t>
      </w:r>
      <w:r/>
    </w:p>
    <w:p>
      <w:pPr>
        <w:ind w:firstLine="567"/>
        <w:jc w:val="left"/>
        <w:keepLines w:val="0"/>
        <w:keepNext w:val="0"/>
        <w:pageBreakBefore w:val="0"/>
        <w:spacing w:before="0" w:after="0" w:line="520" w:lineRule="exact"/>
        <w:widowControl w:val="off"/>
        <w:rPr>
          <w:rFonts w:hint="eastAsia" w:ascii="宋体" w:hAnsi="宋体" w:eastAsia="宋体" w:cs="宋体"/>
          <w:bCs/>
          <w:color w:val="auto"/>
          <w:sz w:val="24"/>
          <w:szCs w:val="24"/>
          <w:highlight w:val="yellow"/>
        </w:rPr>
      </w:pPr>
      <w:r>
        <w:rPr>
          <w:rFonts w:hint="eastAsia" w:ascii="宋体" w:hAnsi="宋体" w:eastAsia="宋体" w:cs="宋体"/>
          <w:b w:val="0"/>
          <w:bCs w:val="0"/>
          <w:color w:val="auto"/>
          <w:sz w:val="24"/>
          <w:szCs w:val="24"/>
          <w:highlight w:val="none"/>
          <w:u w:val="none"/>
          <w:lang w:val="en-US" w:eastAsia="zh-CN" w:bidi="ar-SA"/>
        </w:rPr>
        <w:t xml:space="preserve">（注：在签订合同时，供应商明确表示无需预付款或者主动要求降低预付款比例的，采购人可不适用前述规定。）</w:t>
      </w:r>
      <w:r/>
    </w:p>
    <w:p>
      <w:pPr>
        <w:ind w:firstLine="482"/>
        <w:spacing w:line="40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三、合同履行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    年   月   日，完成日期：    年   月   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2.履约地点：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3.履约担保</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bookmarkStart w:id="88" w:name="OLE_LINK7"/>
      <w:r>
        <w:rPr>
          <w:rFonts w:hint="eastAsia" w:ascii="宋体" w:hAnsi="宋体" w:eastAsia="宋体" w:cs="宋体"/>
          <w:color w:val="auto"/>
          <w:sz w:val="24"/>
          <w:szCs w:val="24"/>
          <w:highlight w:val="none"/>
        </w:rPr>
        <w:t xml:space="preserve">(备注：选择否，删除以下相关条款，磋商文件定稿后该备注删除。）</w:t>
      </w:r>
      <w:bookmarkEnd w:id="88"/>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（2）履约保证金提交要求</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履约保证金提交金额：按采购合同总价的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%提交。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履约保证金应在采购合同签订前提交，除银行电汇、网上银行、数字人民币外，乙方还可选用银行保函、担保公司的保证担保或保险公司的保证保险等多种形式向采购人缴纳。</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支持和鼓励乙方使用江苏政府采购电子履约保函（保险）代替缴纳履约保证金，乙方如使用江苏政府采购电子履约保函（保险）的，可按采购合同总价的</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（应提交金额的6折）提交。</w:t>
      </w:r>
      <w:r>
        <w:rPr>
          <w:rFonts w:hint="eastAsia" w:ascii="宋体" w:hAnsi="宋体" w:eastAsia="宋体" w:cs="宋体"/>
          <w:bCs/>
          <w:color w:val="auto"/>
          <w:sz w:val="24"/>
          <w:szCs w:val="24"/>
          <w:highlight w:val="none"/>
        </w:rPr>
        <w:t xml:space="preserve">办理流程、偿付等内容详见江苏政府采购网“保险保函”模块。</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（3）履约保证金退还方式</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银行电汇、网上银行、数字人民币形式缴纳履约保证金的，退回至乙方存款账户或供应商数字人民币账户；以保函、担保、保险等形式缴纳履约保证金的，在保函、担保、保险约定的保证期限届满之日起自行失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（4）履约保证金退还条件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具有验收合格相关证明材料。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（5）履约保证金退还时间</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采购人收到乙方退付申请后5个工作日内退还。</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（6）履约保证金不予退还情形</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除不可抗力外，乙方不履行与采购人订立的采购合同的，履约保证金不予退还，给采购人造成的损失超过履约保证金数额的，还应对超过部分予以赔偿。</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（7）逾期退还履约保证金违约责任</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采购人逾期退还履约保证金的，除应退还履约保证金外，还应按中国人民银行同期贷款基准利率上浮20％后的利率支付超期资金占用费，但因乙方自身原因导致无法及时退还的除外。</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四、履约验收</w:t>
      </w:r>
      <w:r/>
    </w:p>
    <w:p>
      <w:pPr>
        <w:ind w:left="482"/>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1.验收组织方式：</w:t>
      </w:r>
      <w:r>
        <w:rPr>
          <w:rFonts w:ascii="Wingdings" w:hAnsi="Wingdings" w:eastAsia="Wingdings" w:cs="Wingdings"/>
          <w:color w:val="auto"/>
          <w:highlight w:val="none"/>
        </w:rPr>
        <w:t xml:space="preserve">¨</w:t>
      </w:r>
      <w:r>
        <w:rPr>
          <w:rFonts w:hint="eastAsia" w:ascii="宋体" w:hAnsi="宋体" w:eastAsia="宋体" w:cs="宋体"/>
          <w:bCs/>
          <w:color w:val="auto"/>
          <w:sz w:val="24"/>
          <w:szCs w:val="24"/>
          <w:highlight w:val="none"/>
        </w:rPr>
        <w:t xml:space="preserve">自行组织 </w:t>
      </w:r>
      <w:r>
        <w:rPr>
          <w:rFonts w:ascii="Wingdings" w:hAnsi="Wingdings" w:eastAsia="Wingdings" w:cs="Wingdings"/>
          <w:color w:val="auto"/>
          <w:highlight w:val="none"/>
        </w:rPr>
        <w:t xml:space="preserve">¨</w:t>
      </w:r>
      <w:r>
        <w:rPr>
          <w:rFonts w:hint="eastAsia" w:ascii="宋体" w:hAnsi="宋体" w:eastAsia="宋体" w:cs="宋体"/>
          <w:bCs/>
          <w:color w:val="auto"/>
          <w:sz w:val="24"/>
          <w:szCs w:val="24"/>
          <w:highlight w:val="none"/>
        </w:rPr>
        <w:t xml:space="preserve">委托第三方组织</w:t>
      </w:r>
      <w:r/>
    </w:p>
    <w:p>
      <w:pPr>
        <w:ind w:left="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2.验收主体：</w:t>
      </w:r>
      <w:r>
        <w:rPr>
          <w:rFonts w:hint="eastAsia" w:ascii="宋体" w:hAnsi="宋体" w:eastAsia="宋体" w:cs="宋体"/>
          <w:bCs/>
          <w:color w:val="auto"/>
          <w:sz w:val="24"/>
          <w:szCs w:val="24"/>
          <w:highlight w:val="none"/>
          <w:u w:val="single"/>
        </w:rPr>
        <w:t xml:space="preserve">                  </w:t>
      </w:r>
      <w:r/>
    </w:p>
    <w:p>
      <w:pPr>
        <w:ind w:left="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是否存在破坏性检测：</w:t>
      </w:r>
      <w:r/>
    </w:p>
    <w:p>
      <w:pPr>
        <w:ind w:firstLine="480"/>
        <w:spacing w:line="400" w:lineRule="exact"/>
        <w:rPr>
          <w:rFonts w:hint="eastAsia" w:ascii="宋体" w:hAnsi="宋体" w:eastAsia="宋体" w:cs="宋体"/>
          <w:bCs/>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u w:val="single"/>
        </w:rPr>
        <w:t xml:space="preserve">（应明确对被破坏的检测产品的处理方式）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验收组织的其他事项：</w:t>
      </w:r>
      <w:r>
        <w:rPr>
          <w:rFonts w:hint="eastAsia" w:ascii="宋体" w:hAnsi="宋体" w:eastAsia="宋体" w:cs="宋体"/>
          <w:bCs/>
          <w:color w:val="auto"/>
          <w:sz w:val="24"/>
          <w:szCs w:val="24"/>
          <w:highlight w:val="none"/>
          <w:u w:val="single"/>
        </w:rPr>
        <w:t xml:space="preserve">                </w:t>
      </w:r>
      <w:r/>
    </w:p>
    <w:p>
      <w:pPr>
        <w:ind w:firstLine="480"/>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履约验收时间</w:t>
      </w:r>
      <w:r>
        <w:rPr>
          <w:rFonts w:hint="eastAsia" w:ascii="宋体" w:hAnsi="宋体" w:eastAsia="宋体" w:cs="宋体"/>
          <w:bCs/>
          <w:color w:val="auto"/>
          <w:sz w:val="24"/>
          <w:szCs w:val="24"/>
          <w:highlight w:val="none"/>
          <w:u w:val="single"/>
        </w:rPr>
        <w:t xml:space="preserve">：（计划于何时验收/供应商提出验收申请之日起   日内组织验收） </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w:t>
      </w:r>
      <w:r/>
    </w:p>
    <w:p>
      <w:pPr>
        <w:ind w:firstLine="480"/>
        <w:spacing w:line="400" w:lineRule="exact"/>
        <w:rPr>
          <w:rFonts w:hint="eastAsia" w:ascii="宋体" w:hAnsi="宋体" w:eastAsia="宋体" w:cs="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w:t>
      </w:r>
      <w:r/>
    </w:p>
    <w:p>
      <w:pPr>
        <w:ind w:firstLine="480"/>
        <w:spacing w:line="400" w:lineRule="exact"/>
        <w:rPr>
          <w:rFonts w:hint="eastAsia" w:ascii="宋体" w:hAnsi="宋体" w:eastAsia="宋体" w:cs="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u w:val="single"/>
        </w:rPr>
        <w:t xml:space="preserve"> （应明确分期</w:t>
      </w:r>
      <w:r>
        <w:rPr>
          <w:rFonts w:hint="eastAsia" w:ascii="宋体" w:hAnsi="宋体" w:eastAsia="宋体" w:cs="宋体"/>
          <w:bCs/>
          <w:color w:val="auto"/>
          <w:sz w:val="24"/>
          <w:szCs w:val="24"/>
          <w:highlight w:val="none"/>
          <w:u w:val="single"/>
          <w:lang w:val="en"/>
        </w:rPr>
        <w:t xml:space="preserve">/分项验收的工作安排</w:t>
      </w:r>
      <w:r>
        <w:rPr>
          <w:rFonts w:hint="eastAsia" w:ascii="宋体" w:hAnsi="宋体" w:eastAsia="宋体" w:cs="宋体"/>
          <w:bCs/>
          <w:color w:val="auto"/>
          <w:sz w:val="24"/>
          <w:szCs w:val="24"/>
          <w:highlight w:val="none"/>
          <w:u w:val="single"/>
        </w:rPr>
        <w:t xml:space="preserve">）  </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4.履约验收程序：</w:t>
      </w:r>
      <w:r/>
    </w:p>
    <w:p>
      <w:pPr>
        <w:ind w:firstLine="480"/>
        <w:spacing w:line="400" w:lineRule="exact"/>
        <w:rPr>
          <w:rFonts w:hint="eastAsia" w:ascii="宋体" w:hAnsi="宋体" w:eastAsia="宋体" w:cs="宋体"/>
          <w:bCs/>
          <w:color w:val="auto"/>
          <w:sz w:val="24"/>
          <w:szCs w:val="24"/>
          <w:highlight w:val="none"/>
        </w:rPr>
      </w:pPr>
      <w:r/>
      <w:bookmarkStart w:id="89" w:name="_Hlk187856318"/>
      <w:r>
        <w:rPr>
          <w:rFonts w:hint="eastAsia" w:ascii="宋体" w:hAnsi="宋体" w:eastAsia="宋体" w:cs="宋体"/>
          <w:bCs/>
          <w:color w:val="auto"/>
          <w:sz w:val="24"/>
          <w:szCs w:val="24"/>
          <w:highlight w:val="none"/>
        </w:rPr>
        <w:t xml:space="preserve">履约验收条件达到时，采购人在5个工作日内启动履约验收工作，并向供应商发出《政府采购履约验收通知单》。</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验收小组制定验收工作实施方案，按照方案开展验收；履约验收工作结束后，验收小组应形成书面验收意见。</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采购人、供应商对验收小组出具的验收意见进行确认，并形成政府采购履约验收书，验收书格式见江苏省财政厅印发的《政府采购履约验收书参考样本》。</w:t>
      </w:r>
      <w:bookmarkEnd w:id="89"/>
      <w:r/>
    </w:p>
    <w:p>
      <w:pPr>
        <w:ind w:firstLine="480"/>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rPr>
        <w:t xml:space="preserve">（应当包括每一项技术和商务要求的履约情况，特别是落实政府采购扶持中小企业，支持绿色发展和乡村振兴等政策情况）</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6.履约验收标准：                                         </w:t>
      </w:r>
      <w:r/>
    </w:p>
    <w:p>
      <w:pPr>
        <w:pStyle w:val="141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pStyle w:val="1415"/>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8.履约验收其他事项：</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五、组成合同的文件</w:t>
      </w:r>
      <w:r/>
    </w:p>
    <w:p>
      <w:pPr>
        <w:pStyle w:val="809"/>
        <w:ind w:left="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如下述文件之间有任何抵触、矛盾或歧义，应按以下顺序解释：</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1.政府采购合同协议书及其变更、补充协议；</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2.成交通知书；</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3.响应文件；</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4.磋商文件；</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5.有关技术文件，图纸；</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6.国家法律、行政法规和规章制度规定或合同约定的作为合同组成部分的其他文件。</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六、违约责任</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1.甲方无正当理由拒绝接受乙方提供的合同标的的，甲方向乙方偿付拒绝接受合同价款总值</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的违约金。</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2.甲方存在迟延支付合同款的，按逾期付款总额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每日向乙方支付逾期付款利息。</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3.乙方提供的服务不符合合同约定的质量标准或存在质量缺陷，甲方有权要求乙方及时修理、重作、更换，并承担由此给甲方造成的损失。</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5.如乙方没有按照合同规定提供相关服务，甲方有权从合同款中扣除误期赔偿费而不影响合同项下的其他补救方法，赔偿费按逾期交付合同总额每日千分之</w:t>
      </w:r>
      <w:r>
        <w:rPr>
          <w:rFonts w:hint="eastAsia" w:ascii="宋体" w:hAnsi="宋体" w:eastAsia="宋体" w:cs="宋体"/>
          <w:bCs/>
          <w:color w:val="auto"/>
          <w:sz w:val="24"/>
          <w:szCs w:val="24"/>
          <w:highlight w:val="none"/>
          <w:u w:val="single"/>
        </w:rPr>
        <w:t xml:space="preserve">六</w:t>
      </w:r>
      <w:r>
        <w:rPr>
          <w:rFonts w:hint="eastAsia" w:ascii="宋体" w:hAnsi="宋体" w:eastAsia="宋体" w:cs="宋体"/>
          <w:bCs/>
          <w:color w:val="auto"/>
          <w:sz w:val="24"/>
          <w:szCs w:val="24"/>
          <w:highlight w:val="none"/>
        </w:rPr>
        <w:t xml:space="preserve">执行。逾期超过约定日期</w:t>
      </w:r>
      <w:r>
        <w:rPr>
          <w:rFonts w:hint="eastAsia" w:ascii="宋体" w:hAnsi="宋体" w:eastAsia="宋体" w:cs="宋体"/>
          <w:bCs/>
          <w:color w:val="auto"/>
          <w:sz w:val="24"/>
          <w:szCs w:val="24"/>
          <w:highlight w:val="none"/>
          <w:u w:val="single"/>
        </w:rPr>
        <w:t xml:space="preserve">10</w:t>
      </w:r>
      <w:r>
        <w:rPr>
          <w:rFonts w:hint="eastAsia" w:ascii="宋体" w:hAnsi="宋体" w:eastAsia="宋体" w:cs="宋体"/>
          <w:bCs/>
          <w:color w:val="auto"/>
          <w:sz w:val="24"/>
          <w:szCs w:val="24"/>
          <w:highlight w:val="none"/>
        </w:rPr>
        <w:t xml:space="preserve">个工作日，甲方可解除本合同。</w:t>
      </w:r>
      <w:r>
        <w:rPr>
          <w:rFonts w:hint="eastAsia" w:ascii="宋体" w:hAnsi="宋体" w:eastAsia="宋体" w:cs="宋体"/>
          <w:color w:val="auto"/>
          <w:sz w:val="24"/>
          <w:szCs w:val="24"/>
          <w:highlight w:val="none"/>
        </w:rPr>
        <w:t xml:space="preserve">如果涉及公共利益，且赔偿金额无法弥补公共利益损失，甲方可要求继续履行或者采取其他补救措施</w:t>
      </w:r>
      <w:r>
        <w:rPr>
          <w:rFonts w:hint="eastAsia" w:ascii="宋体" w:hAnsi="宋体" w:eastAsia="宋体" w:cs="宋体"/>
          <w:bCs/>
          <w:color w:val="auto"/>
          <w:sz w:val="24"/>
          <w:szCs w:val="24"/>
          <w:highlight w:val="none"/>
        </w:rPr>
        <w:t xml:space="preserve">。</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七、合同变更、中止与终止</w:t>
      </w:r>
      <w:r/>
    </w:p>
    <w:p>
      <w:pPr>
        <w:ind w:left="482"/>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1.合同的变更</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2.合同的中止</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15"/>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3.合同的终止</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pStyle w:val="141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涉及国家利益、社会公共利益的情形</w:t>
      </w:r>
      <w:r/>
    </w:p>
    <w:p>
      <w:pPr>
        <w:pStyle w:val="1415"/>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八、合同分包</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1.乙方不得将合同转包给其他供应商。涉及合同分包的，乙方应根据采购文件和投标（响应）文件规定进行合同分包。</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2.乙方执行政府采购政策向中小企业依法分包的，乙方应当按采购文件和响应文件签订分包意向协议，分包意向协议属于本合同组成部分。</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九、不可抗力</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1.不可抗力是指合同双方不能预见、不能避免且不能克服的客观情况。</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十、政府采购政策</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十一、法律适用</w:t>
      </w:r>
      <w:r/>
    </w:p>
    <w:p>
      <w:pPr>
        <w:pStyle w:val="1415"/>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1.本合同的订立、生效、解释、履行及与本合同有关的争议解决，均适用法律、行政法规。</w:t>
      </w:r>
      <w:r/>
    </w:p>
    <w:p>
      <w:pPr>
        <w:pStyle w:val="1415"/>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2.本合同条款与法律、行政法规的强制性规定不一致的，双方当事人应按照法律、行政法规的强制性规定修改本合同的相关条款。</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十二、通知</w:t>
      </w:r>
      <w:r/>
    </w:p>
    <w:p>
      <w:pPr>
        <w:pStyle w:val="1415"/>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1415"/>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3.本合同一方给另一方的通知均应采用书面形式，传真或快递送到本合同中规定的对方的地址和办理签收手续。</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4.通知以送达之日或通知书中规定的生效之日起生效，两者中以较迟之日为准。</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十三、合同生效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生效。</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十四、合同份数</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bookmarkStart w:id="90" w:name="_Hlk187856376"/>
      <w:r>
        <w:rPr>
          <w:rFonts w:hint="eastAsia" w:ascii="宋体" w:hAnsi="宋体" w:eastAsia="宋体" w:cs="宋体"/>
          <w:b/>
          <w:bCs/>
          <w:color w:val="auto"/>
          <w:sz w:val="24"/>
          <w:szCs w:val="24"/>
          <w:highlight w:val="none"/>
        </w:rPr>
        <w:t xml:space="preserve">纸质合同和双方在“苏采云”系统签订的电子合同</w:t>
      </w:r>
      <w:bookmarkEnd w:id="90"/>
      <w:r>
        <w:rPr>
          <w:rFonts w:hint="eastAsia" w:ascii="宋体" w:hAnsi="宋体" w:eastAsia="宋体" w:cs="宋体"/>
          <w:color w:val="auto"/>
          <w:sz w:val="24"/>
          <w:szCs w:val="24"/>
          <w:highlight w:val="none"/>
        </w:rPr>
        <w:t xml:space="preserve">均具有同等法律效力。</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十五、解决争议的方法</w:t>
      </w:r>
      <w:r/>
    </w:p>
    <w:p>
      <w:pPr>
        <w:pStyle w:val="1415"/>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2.选择仲裁的，由</w:t>
      </w:r>
      <w:r>
        <w:rPr>
          <w:rFonts w:hint="eastAsia" w:ascii="宋体" w:hAnsi="宋体" w:eastAsia="宋体" w:cs="宋体"/>
          <w:color w:val="auto"/>
          <w:sz w:val="24"/>
          <w:szCs w:val="24"/>
          <w:highlight w:val="none"/>
          <w:u w:val="single"/>
        </w:rPr>
        <w:t xml:space="preserve">甲方</w:t>
      </w:r>
      <w:r>
        <w:rPr>
          <w:rFonts w:hint="eastAsia" w:ascii="宋体" w:hAnsi="宋体" w:eastAsia="宋体" w:cs="宋体"/>
          <w:color w:val="auto"/>
          <w:sz w:val="24"/>
          <w:szCs w:val="24"/>
          <w:highlight w:val="none"/>
        </w:rPr>
        <w:t xml:space="preserve">所住地仲裁机构；通过诉讼方式的，由</w:t>
      </w:r>
      <w:r>
        <w:rPr>
          <w:rFonts w:hint="eastAsia" w:ascii="宋体" w:hAnsi="宋体" w:eastAsia="宋体" w:cs="宋体"/>
          <w:color w:val="auto"/>
          <w:sz w:val="24"/>
          <w:szCs w:val="24"/>
          <w:highlight w:val="none"/>
          <w:u w:val="single"/>
        </w:rPr>
        <w:t xml:space="preserve">甲方</w:t>
      </w:r>
      <w:r>
        <w:rPr>
          <w:rFonts w:hint="eastAsia" w:ascii="宋体" w:hAnsi="宋体" w:eastAsia="宋体" w:cs="宋体"/>
          <w:color w:val="auto"/>
          <w:sz w:val="24"/>
          <w:szCs w:val="24"/>
          <w:highlight w:val="none"/>
        </w:rPr>
        <w:t xml:space="preserve">住所地人民法院管辖，但管辖法院的约定不得违反级别管辖和专属管辖的规定。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3.如甲乙双方有争议的事项不影响合同其他部分的履行，在争议解决期间，合同其他部分应当继续履行。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附件：具体标的及其技术要求和商务要求、联合协议、分包意向协议等</w:t>
      </w:r>
      <w:r/>
    </w:p>
    <w:p>
      <w:pPr>
        <w:pStyle w:val="1189"/>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3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p>
            <w:pPr>
              <w:ind w:firstLine="100"/>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51"/>
              <w:jc w:val="left"/>
              <w:spacing w:before="120"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注：涉及联合体或其他合同主体的信息应按上表格式加列。</w:t>
            </w:r>
            <w:r/>
          </w:p>
        </w:tc>
      </w:tr>
    </w:tbl>
    <w:p>
      <w:pPr>
        <w:rPr>
          <w:rFonts w:hint="eastAsia" w:ascii="宋体" w:hAnsi="宋体" w:eastAsia="宋体" w:cs="宋体"/>
        </w:rPr>
      </w:pPr>
      <w:r/>
      <w:bookmarkStart w:id="91" w:name="_Toc1657"/>
      <w:r/>
      <w:r/>
    </w:p>
    <w:p>
      <w:pPr>
        <w:rPr>
          <w:rFonts w:hint="eastAsia" w:ascii="宋体" w:hAnsi="宋体" w:eastAsia="宋体" w:cs="宋体"/>
        </w:rPr>
      </w:pPr>
      <w:r/>
      <w:bookmarkStart w:id="92" w:name="_Toc22631"/>
      <w:r/>
      <w:bookmarkStart w:id="93" w:name="_Toc7955"/>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第六章  响应文件格式</w:t>
      </w:r>
      <w:bookmarkEnd w:id="91"/>
      <w:r/>
      <w:bookmarkEnd w:id="92"/>
      <w:r/>
      <w:bookmarkEnd w:id="93"/>
      <w:r/>
      <w:bookmarkStart w:id="94" w:name="_Hlt26671244"/>
      <w:r/>
      <w:bookmarkEnd w:id="94"/>
      <w:r/>
      <w:bookmarkStart w:id="95" w:name="_Hlt26955039"/>
      <w:r/>
      <w:bookmarkEnd w:id="95"/>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（盖CA电子公章）</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rPr>
          <w:rFonts w:hint="eastAsia" w:ascii="宋体" w:hAnsi="宋体" w:eastAsia="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基本情况</w:t>
      </w:r>
      <w:r/>
    </w:p>
    <w:p>
      <w:pPr>
        <w:spacing w:line="360" w:lineRule="auto"/>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eastAsia="zh-CN"/>
        </w:rPr>
        <w:t xml:space="preserve">二、磋商响应函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三、供应商资质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rPr>
          <w:rFonts w:hint="eastAsia" w:ascii="宋体" w:hAnsi="宋体" w:eastAsia="宋体" w:cs="宋体"/>
          <w:color w:val="auto"/>
          <w:sz w:val="28"/>
          <w:szCs w:val="28"/>
          <w:highlight w:val="none"/>
          <w:lang w:val="en-US" w:eastAsia="zh-CN"/>
        </w:rPr>
        <w:t xml:space="preserve">符合性审查要求</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五、磋商报价表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六、分项报价表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七、中小企业或残疾人福利性单位声明函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八、响应偏离表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九、项目组人员</w:t>
      </w:r>
      <w:r/>
    </w:p>
    <w:p>
      <w:pPr>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十、企业业绩</w:t>
      </w:r>
      <w:r/>
    </w:p>
    <w:p>
      <w:pPr>
        <w:spacing w:line="360" w:lineRule="auto"/>
        <w:rPr>
          <w:rFonts w:hint="eastAsia" w:ascii="宋体" w:hAnsi="宋体" w:cs="宋体"/>
          <w:color w:val="auto"/>
          <w:sz w:val="28"/>
          <w:szCs w:val="28"/>
          <w:highlight w:val="none"/>
          <w:rtl w:val="0"/>
          <w:lang w:val="en-US" w:eastAsia="zh-CN"/>
        </w:rPr>
      </w:pPr>
      <w:r>
        <w:rPr>
          <w:rFonts w:hint="eastAsia" w:ascii="宋体" w:hAnsi="宋体" w:cs="宋体"/>
          <w:color w:val="auto"/>
          <w:sz w:val="28"/>
          <w:szCs w:val="28"/>
          <w:highlight w:val="none"/>
          <w:lang w:val="en-US" w:eastAsia="zh-CN"/>
        </w:rPr>
        <w:t xml:space="preserve">十一、</w:t>
      </w:r>
      <w:r>
        <w:rPr>
          <w:rFonts w:hint="eastAsia" w:ascii="宋体" w:hAnsi="宋体" w:cs="宋体"/>
          <w:color w:val="auto"/>
          <w:sz w:val="28"/>
          <w:szCs w:val="28"/>
          <w:highlight w:val="none"/>
          <w:rtl w:val="0"/>
          <w:lang w:val="en-US" w:eastAsia="zh-CN"/>
        </w:rPr>
        <w:t xml:space="preserve">项目实施方案</w:t>
      </w:r>
      <w:r/>
    </w:p>
    <w:p>
      <w:pPr>
        <w:spacing w:line="360" w:lineRule="auto"/>
        <w:rPr>
          <w:rFonts w:hint="eastAsia" w:ascii="宋体" w:hAnsi="宋体" w:cs="宋体"/>
          <w:color w:val="auto"/>
          <w:sz w:val="28"/>
          <w:szCs w:val="28"/>
          <w:highlight w:val="none"/>
          <w:rtl w:val="0"/>
          <w:lang w:val="en-US" w:eastAsia="zh-CN"/>
        </w:rPr>
      </w:pPr>
      <w:r>
        <w:rPr>
          <w:rFonts w:hint="eastAsia" w:ascii="宋体" w:hAnsi="宋体" w:cs="宋体"/>
          <w:color w:val="auto"/>
          <w:sz w:val="28"/>
          <w:szCs w:val="28"/>
          <w:highlight w:val="none"/>
          <w:rtl w:val="0"/>
          <w:lang w:val="en-US" w:eastAsia="zh-CN"/>
        </w:rPr>
        <w:t xml:space="preserve">十二、例行检修方案</w:t>
      </w:r>
      <w:r/>
    </w:p>
    <w:p>
      <w:pPr>
        <w:spacing w:line="360" w:lineRule="auto"/>
        <w:rPr>
          <w:rFonts w:hint="eastAsia" w:ascii="宋体" w:hAnsi="宋体" w:cs="宋体"/>
          <w:color w:val="auto"/>
          <w:sz w:val="28"/>
          <w:szCs w:val="28"/>
          <w:highlight w:val="none"/>
          <w:rtl w:val="0"/>
          <w:lang w:val="en-US" w:eastAsia="zh-CN"/>
        </w:rPr>
      </w:pPr>
      <w:r>
        <w:rPr>
          <w:rFonts w:hint="eastAsia" w:ascii="宋体" w:hAnsi="宋体" w:cs="宋体"/>
          <w:color w:val="auto"/>
          <w:sz w:val="28"/>
          <w:szCs w:val="28"/>
          <w:highlight w:val="none"/>
          <w:rtl w:val="0"/>
          <w:lang w:val="en-US" w:eastAsia="zh-CN"/>
        </w:rPr>
        <w:t xml:space="preserve">十三、应急处理方案</w:t>
      </w:r>
      <w:r/>
    </w:p>
    <w:p>
      <w:pPr>
        <w:spacing w:line="360" w:lineRule="auto"/>
        <w:rPr>
          <w:rFonts w:hint="eastAsia" w:ascii="宋体" w:hAnsi="宋体" w:cs="宋体"/>
          <w:color w:val="auto"/>
          <w:sz w:val="28"/>
          <w:szCs w:val="28"/>
          <w:highlight w:val="none"/>
          <w:rtl w:val="0"/>
          <w:lang w:val="en-US" w:eastAsia="zh-CN"/>
        </w:rPr>
      </w:pPr>
      <w:r>
        <w:rPr>
          <w:rFonts w:hint="eastAsia" w:ascii="宋体" w:hAnsi="宋体" w:cs="宋体"/>
          <w:color w:val="auto"/>
          <w:sz w:val="28"/>
          <w:szCs w:val="28"/>
          <w:highlight w:val="none"/>
          <w:rtl w:val="0"/>
          <w:lang w:val="en-US" w:eastAsia="zh-CN"/>
        </w:rPr>
        <w:t xml:space="preserve">十四、培训方案</w:t>
      </w:r>
      <w:r/>
    </w:p>
    <w:p>
      <w:pPr>
        <w:spacing w:line="360" w:lineRule="auto"/>
        <w:rPr>
          <w:rFonts w:hint="eastAsia" w:ascii="宋体" w:hAnsi="宋体" w:cs="宋体"/>
          <w:color w:val="auto"/>
          <w:sz w:val="28"/>
          <w:szCs w:val="28"/>
          <w:highlight w:val="none"/>
          <w:rtl w:val="0"/>
          <w:lang w:val="en-US" w:eastAsia="zh-CN"/>
        </w:rPr>
      </w:pPr>
      <w:r>
        <w:rPr>
          <w:rFonts w:hint="eastAsia" w:ascii="宋体" w:hAnsi="宋体" w:cs="宋体"/>
          <w:color w:val="auto"/>
          <w:sz w:val="28"/>
          <w:szCs w:val="28"/>
          <w:highlight w:val="none"/>
          <w:rtl w:val="0"/>
          <w:lang w:val="en-US" w:eastAsia="zh-CN"/>
        </w:rPr>
        <w:t xml:space="preserve">十五、安全保证措施</w:t>
      </w:r>
      <w:r/>
    </w:p>
    <w:p>
      <w:pPr>
        <w:spacing w:line="360" w:lineRule="auto"/>
        <w:rPr>
          <w:rFonts w:hint="default" w:ascii="宋体" w:hAnsi="宋体" w:cs="宋体"/>
          <w:color w:val="auto"/>
          <w:sz w:val="28"/>
          <w:szCs w:val="28"/>
          <w:highlight w:val="none"/>
          <w:rtl w:val="0"/>
          <w:lang w:val="en-US" w:eastAsia="zh-CN"/>
        </w:rPr>
      </w:pPr>
      <w:r>
        <w:rPr>
          <w:rFonts w:hint="eastAsia" w:ascii="宋体" w:hAnsi="宋体" w:cs="宋体"/>
          <w:color w:val="auto"/>
          <w:sz w:val="28"/>
          <w:szCs w:val="28"/>
          <w:highlight w:val="none"/>
          <w:rtl w:val="0"/>
          <w:lang w:val="en-US" w:eastAsia="zh-CN"/>
        </w:rPr>
        <w:t xml:space="preserve">十六、磋商所需其他材料</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szCs w:val="36"/>
        </w:rPr>
      </w:pPr>
      <w:r>
        <w:rPr>
          <w:rFonts w:hint="eastAsia" w:ascii="宋体" w:hAnsi="宋体" w:eastAsia="宋体" w:cs="宋体"/>
          <w:sz w:val="32"/>
          <w:szCs w:val="36"/>
        </w:rPr>
        <w:t xml:space="preserve">一、</w:t>
      </w:r>
      <w:r>
        <w:rPr>
          <w:rFonts w:hint="eastAsia" w:ascii="宋体" w:hAnsi="宋体" w:eastAsia="宋体" w:cs="宋体"/>
          <w:sz w:val="32"/>
          <w:szCs w:val="36"/>
          <w:lang w:eastAsia="zh-CN"/>
        </w:rPr>
        <w:t xml:space="preserve">供应商</w:t>
      </w:r>
      <w:r>
        <w:rPr>
          <w:rFonts w:hint="eastAsia" w:ascii="宋体" w:hAnsi="宋体" w:eastAsia="宋体" w:cs="宋体"/>
          <w:sz w:val="32"/>
          <w:szCs w:val="36"/>
        </w:rPr>
        <w:t xml:space="preserve">基本情况</w:t>
      </w:r>
      <w:r/>
    </w:p>
    <w:p>
      <w:pPr>
        <w:pStyle w:val="1309"/>
        <w:jc w:val="center"/>
        <w:spacing w:line="360" w:lineRule="auto"/>
        <w:rPr>
          <w:rFonts w:hint="eastAsia" w:ascii="宋体" w:hAnsi="宋体" w:eastAsia="宋体" w:cs="宋体"/>
          <w:sz w:val="44"/>
          <w:szCs w:val="44"/>
        </w:rPr>
      </w:pPr>
      <w:r>
        <w:rPr>
          <w:rFonts w:hint="eastAsia" w:ascii="宋体" w:hAnsi="宋体" w:eastAsia="宋体" w:cs="宋体"/>
          <w:sz w:val="36"/>
          <w:szCs w:val="36"/>
          <w:lang w:eastAsia="zh-CN"/>
        </w:rPr>
        <w:t xml:space="preserve">供应商</w:t>
      </w:r>
      <w:r>
        <w:rPr>
          <w:rFonts w:hint="eastAsia" w:ascii="宋体" w:hAnsi="宋体" w:eastAsia="宋体" w:cs="宋体"/>
          <w:sz w:val="36"/>
          <w:szCs w:val="36"/>
        </w:rPr>
        <w:t xml:space="preserve">基本情况表</w:t>
      </w:r>
      <w:r/>
    </w:p>
    <w:tbl>
      <w:tblPr>
        <w:tblStyle w:val="739"/>
        <w:tblW w:w="97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3825"/>
      </w:tblGrid>
      <w:tr>
        <w:trPr>
          <w:jc w:val="center"/>
        </w:trPr>
        <w:tc>
          <w:tcPr>
            <w:tcW w:w="166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w:t>
            </w:r>
            <w:r/>
          </w:p>
        </w:tc>
        <w:tc>
          <w:tcPr>
            <w:gridSpan w:val="3"/>
            <w:tcW w:w="8080"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70"/>
        </w:trPr>
        <w:tc>
          <w:tcPr>
            <w:tcW w:w="166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tc>
        <w:tc>
          <w:tcPr>
            <w:tcW w:w="2979"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p>
        </w:tc>
        <w:tc>
          <w:tcPr>
            <w:tcW w:w="382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66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tc>
        <w:tc>
          <w:tcPr>
            <w:tcW w:w="2979"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p>
        </w:tc>
        <w:tc>
          <w:tcPr>
            <w:tcW w:w="382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66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p>
        </w:tc>
        <w:tc>
          <w:tcPr>
            <w:tcW w:w="2979"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p>
        </w:tc>
        <w:tc>
          <w:tcPr>
            <w:tcW w:w="382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国有、民营等</w:t>
            </w:r>
            <w:r>
              <w:rPr>
                <w:rFonts w:hint="eastAsia" w:ascii="宋体" w:hAnsi="宋体" w:eastAsia="宋体" w:cs="宋体"/>
                <w:color w:val="000000"/>
                <w:sz w:val="24"/>
                <w:szCs w:val="24"/>
                <w:highlight w:val="none"/>
                <w:lang w:eastAsia="zh-CN"/>
              </w:rPr>
              <w:t xml:space="preserve">）</w:t>
            </w:r>
            <w:r/>
          </w:p>
        </w:tc>
      </w:tr>
      <w:tr>
        <w:trPr>
          <w:jc w:val="center"/>
        </w:trPr>
        <w:tc>
          <w:tcPr>
            <w:tcW w:w="166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社会信用代码</w:t>
            </w:r>
            <w:r/>
          </w:p>
        </w:tc>
        <w:tc>
          <w:tcPr>
            <w:tcW w:w="2979"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p>
        </w:tc>
        <w:tc>
          <w:tcPr>
            <w:tcW w:w="382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66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供应商类别</w:t>
            </w:r>
            <w:r/>
          </w:p>
        </w:tc>
        <w:tc>
          <w:tcPr>
            <w:gridSpan w:val="3"/>
            <w:tcW w:w="8080"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大型、中型、小型、微型</w:t>
            </w:r>
            <w:r>
              <w:rPr>
                <w:rFonts w:hint="eastAsia" w:ascii="宋体" w:hAnsi="宋体" w:eastAsia="宋体" w:cs="宋体"/>
                <w:color w:val="000000"/>
                <w:sz w:val="24"/>
                <w:szCs w:val="24"/>
                <w:highlight w:val="none"/>
                <w:lang w:eastAsia="zh-CN"/>
              </w:rPr>
              <w:t xml:space="preserve">）</w:t>
            </w:r>
            <w:r/>
          </w:p>
        </w:tc>
      </w:tr>
      <w:tr>
        <w:trPr>
          <w:jc w:val="center"/>
        </w:trPr>
        <w:tc>
          <w:tcPr>
            <w:tcW w:w="166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tc>
        <w:tc>
          <w:tcPr>
            <w:tcW w:w="2979"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p>
        </w:tc>
        <w:tc>
          <w:tcPr>
            <w:tcW w:w="382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66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tc>
        <w:tc>
          <w:tcPr>
            <w:tcW w:w="2979"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c>
          <w:tcPr>
            <w:tcW w:w="3825" w:type="dxa"/>
            <w:vAlign w:val="center"/>
            <w:textDirection w:val="lrTb"/>
            <w:noWrap w:val="false"/>
          </w:tcPr>
          <w:p>
            <w:pPr>
              <w:pStyle w:val="132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376"/>
        </w:trPr>
        <w:tc>
          <w:tcPr>
            <w:tcW w:w="1665" w:type="dxa"/>
            <w:vAlign w:val="center"/>
            <w:textDirection w:val="lrTb"/>
            <w:noWrap w:val="false"/>
          </w:tcPr>
          <w:p>
            <w:pPr>
              <w:pStyle w:val="132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p>
        </w:tc>
        <w:tc>
          <w:tcPr>
            <w:gridSpan w:val="3"/>
            <w:tcW w:w="8080" w:type="dxa"/>
            <w:vAlign w:val="top"/>
            <w:textDirection w:val="lrTb"/>
            <w:noWrap w:val="false"/>
          </w:tcPr>
          <w:p>
            <w:pPr>
              <w:pStyle w:val="1323"/>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134"/>
        </w:trPr>
        <w:tc>
          <w:tcPr>
            <w:tcW w:w="1665" w:type="dxa"/>
            <w:vAlign w:val="center"/>
            <w:textDirection w:val="lrTb"/>
            <w:noWrap w:val="false"/>
          </w:tcPr>
          <w:p>
            <w:pPr>
              <w:pStyle w:val="132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c>
          <w:tcPr>
            <w:gridSpan w:val="3"/>
            <w:tcW w:w="8080" w:type="dxa"/>
            <w:vAlign w:val="center"/>
            <w:textDirection w:val="lrTb"/>
            <w:noWrap w:val="false"/>
          </w:tcPr>
          <w:p>
            <w:pPr>
              <w:pStyle w:val="1323"/>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br w:type="page" w:clear="all"/>
      </w:r>
      <w:r/>
    </w:p>
    <w:p>
      <w:pPr>
        <w:pStyle w:val="73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val="en-US" w:eastAsia="zh-CN"/>
        </w:rPr>
        <w:t xml:space="preserve">二</w:t>
      </w:r>
      <w:r>
        <w:rPr>
          <w:rFonts w:hint="eastAsia" w:ascii="宋体" w:hAnsi="宋体" w:eastAsia="宋体" w:cs="宋体"/>
          <w:b w:val="0"/>
          <w:bCs w:val="0"/>
          <w:color w:val="auto"/>
          <w:sz w:val="32"/>
          <w:highlight w:val="none"/>
        </w:rPr>
        <w:t xml:space="preserve">、磋商响应函</w:t>
      </w:r>
      <w:r/>
    </w:p>
    <w:p>
      <w:pPr>
        <w:pStyle w:val="1317"/>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317"/>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磋商</w:t>
      </w:r>
      <w:r>
        <w:rPr>
          <w:rFonts w:hint="eastAsia" w:ascii="宋体" w:hAnsi="宋体" w:eastAsia="宋体" w:cs="宋体"/>
          <w:b/>
          <w:color w:val="auto"/>
          <w:sz w:val="32"/>
          <w:szCs w:val="32"/>
          <w:highlight w:val="none"/>
          <w:lang w:val="en-US" w:eastAsia="zh-CN"/>
        </w:rPr>
        <w:t xml:space="preserve">响应</w:t>
      </w:r>
      <w:r>
        <w:rPr>
          <w:rFonts w:hint="eastAsia" w:ascii="宋体" w:hAnsi="宋体" w:eastAsia="宋体" w:cs="宋体"/>
          <w:b/>
          <w:color w:val="auto"/>
          <w:sz w:val="32"/>
          <w:szCs w:val="32"/>
          <w:highlight w:val="none"/>
        </w:rPr>
        <w:t xml:space="preserve">函</w:t>
      </w:r>
      <w:r/>
    </w:p>
    <w:p>
      <w:pPr>
        <w:pStyle w:val="131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（采购单位名称）</w:t>
      </w:r>
      <w:r>
        <w:rPr>
          <w:rFonts w:hint="eastAsia" w:ascii="宋体" w:hAnsi="宋体" w:eastAsia="宋体" w:cs="宋体"/>
          <w:color w:val="auto"/>
          <w:sz w:val="24"/>
          <w:szCs w:val="24"/>
          <w:highlight w:val="none"/>
        </w:rPr>
        <w:t xml:space="preserve">：</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竞争性磋商文件，我方在参加本项目竞争性磋商活动中，特做出如下承诺：</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一、我方具备《中华人民共和国政府采购法》第二十二条第一款规定的6项条件；</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六、我方同意采购人、采购代理机构将本函上网公开。</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（盖CA电子公章）</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rPr>
      </w:pPr>
      <w:r/>
      <w:bookmarkStart w:id="96" w:name="_Toc120614284"/>
      <w:r>
        <w:rPr>
          <w:rFonts w:hint="eastAsia" w:ascii="宋体" w:hAnsi="宋体" w:eastAsia="宋体" w:cs="宋体"/>
          <w:b/>
          <w:bCs/>
          <w:color w:val="auto"/>
          <w:sz w:val="32"/>
          <w:szCs w:val="32"/>
          <w:highlight w:val="none"/>
        </w:rPr>
        <w:br w:type="page" w:clear="all"/>
      </w:r>
      <w:r/>
    </w:p>
    <w:p>
      <w:pPr>
        <w:pStyle w:val="730"/>
        <w:spacing w:before="0" w:after="0" w:line="520" w:lineRule="exact"/>
        <w:rPr>
          <w:rFonts w:hint="eastAsia" w:ascii="宋体" w:hAnsi="宋体" w:eastAsia="宋体" w:cs="宋体"/>
          <w:b w:val="0"/>
          <w:bCs w:val="0"/>
          <w:color w:val="auto"/>
          <w:sz w:val="32"/>
          <w:highlight w:val="none"/>
        </w:rPr>
      </w:pPr>
      <w:r/>
      <w:bookmarkStart w:id="97" w:name="_Toc15099"/>
      <w:r>
        <w:rPr>
          <w:rFonts w:hint="eastAsia" w:ascii="宋体" w:hAnsi="宋体" w:eastAsia="宋体" w:cs="宋体"/>
          <w:b w:val="0"/>
          <w:bCs w:val="0"/>
          <w:color w:val="auto"/>
          <w:sz w:val="32"/>
          <w:highlight w:val="none"/>
          <w:lang w:val="en-US" w:eastAsia="zh-CN"/>
        </w:rPr>
        <w:t xml:space="preserve">三</w:t>
      </w:r>
      <w:r>
        <w:rPr>
          <w:rFonts w:hint="eastAsia" w:ascii="宋体" w:hAnsi="宋体" w:eastAsia="宋体" w:cs="宋体"/>
          <w:b w:val="0"/>
          <w:bCs w:val="0"/>
          <w:color w:val="auto"/>
          <w:sz w:val="32"/>
          <w:highlight w:val="none"/>
        </w:rPr>
        <w:t xml:space="preserve">、供应商资质</w:t>
      </w:r>
      <w:bookmarkEnd w:id="97"/>
      <w:r/>
      <w:r/>
    </w:p>
    <w:p>
      <w:pPr>
        <w:pStyle w:val="1317"/>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按磋商文件要求提供相应</w:t>
      </w:r>
      <w:r>
        <w:rPr>
          <w:rFonts w:hint="eastAsia" w:ascii="宋体" w:hAnsi="宋体" w:eastAsia="宋体" w:cs="宋体"/>
          <w:color w:val="auto"/>
          <w:sz w:val="24"/>
          <w:szCs w:val="24"/>
          <w:highlight w:val="none"/>
          <w:lang w:val="en-US" w:eastAsia="zh-CN"/>
        </w:rPr>
        <w:t xml:space="preserve">查询记录、</w:t>
      </w:r>
      <w:r>
        <w:rPr>
          <w:rFonts w:hint="eastAsia" w:ascii="宋体" w:hAnsi="宋体" w:eastAsia="宋体" w:cs="宋体"/>
          <w:color w:val="auto"/>
          <w:sz w:val="24"/>
          <w:szCs w:val="24"/>
          <w:highlight w:val="none"/>
        </w:rPr>
        <w:t xml:space="preserve">资质证书</w:t>
      </w:r>
      <w:r>
        <w:rPr>
          <w:rFonts w:hint="eastAsia" w:ascii="宋体" w:hAnsi="宋体" w:eastAsia="宋体" w:cs="宋体"/>
          <w:color w:val="auto"/>
          <w:sz w:val="24"/>
          <w:szCs w:val="24"/>
          <w:highlight w:val="none"/>
          <w:lang w:val="en-US" w:eastAsia="zh-CN"/>
        </w:rPr>
        <w:t xml:space="preserve">及承诺函</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21"/>
        <w:jc w:val="center"/>
        <w:spacing w:line="360" w:lineRule="auto"/>
        <w:rPr>
          <w:rFonts w:hint="eastAsia" w:ascii="宋体" w:hAnsi="宋体" w:eastAsia="宋体" w:cs="宋体"/>
          <w:b w:val="0"/>
          <w:bCs/>
          <w:color w:val="auto"/>
          <w:highlight w:val="none"/>
        </w:rPr>
        <w:outlineLvl w:val="1"/>
      </w:pPr>
      <w:r>
        <w:rPr>
          <w:rFonts w:hint="eastAsia" w:ascii="宋体" w:hAnsi="宋体" w:eastAsia="宋体" w:cs="宋体"/>
          <w:b w:val="0"/>
          <w:bCs/>
          <w:color w:val="auto"/>
          <w:sz w:val="32"/>
          <w:szCs w:val="36"/>
          <w:highlight w:val="none"/>
          <w:lang w:val="en-US" w:eastAsia="zh-CN"/>
        </w:rPr>
        <w:t xml:space="preserve">承诺</w:t>
      </w:r>
      <w:r>
        <w:rPr>
          <w:rFonts w:hint="eastAsia" w:ascii="宋体" w:hAnsi="宋体" w:eastAsia="宋体" w:cs="宋体"/>
          <w:b w:val="0"/>
          <w:bCs/>
          <w:color w:val="auto"/>
          <w:sz w:val="32"/>
          <w:szCs w:val="36"/>
          <w:highlight w:val="none"/>
        </w:rPr>
        <w:t xml:space="preserve">函</w:t>
      </w:r>
      <w:r/>
    </w:p>
    <w:p>
      <w:pPr>
        <w:pStyle w:val="132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4"/>
          <w:highlight w:val="none"/>
          <w:u w:val="single"/>
        </w:rPr>
        <w:t xml:space="preserve">（采购单位名称）：</w:t>
      </w:r>
      <w:r/>
    </w:p>
    <w:p>
      <w:pPr>
        <w:pStyle w:val="1321"/>
        <w:ind w:firstLine="480"/>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根据已收到的项目编号为</w:t>
      </w:r>
      <w:r>
        <w:rPr>
          <w:rFonts w:hint="eastAsia" w:ascii="宋体" w:hAnsi="宋体" w:eastAsia="宋体" w:cs="宋体"/>
          <w:b w:val="0"/>
          <w:bCs/>
          <w:color w:val="auto"/>
          <w:sz w:val="24"/>
          <w:szCs w:val="21"/>
          <w:highlight w:val="none"/>
          <w:u w:val="single"/>
        </w:rPr>
        <w:t xml:space="preserve">（项目编号）的（项目名称）</w:t>
      </w:r>
      <w:r>
        <w:rPr>
          <w:rFonts w:hint="eastAsia" w:ascii="宋体" w:hAnsi="宋体" w:eastAsia="宋体" w:cs="宋体"/>
          <w:b w:val="0"/>
          <w:bCs/>
          <w:color w:val="auto"/>
          <w:sz w:val="24"/>
          <w:szCs w:val="21"/>
          <w:highlight w:val="none"/>
        </w:rPr>
        <w:t xml:space="preserve">的招标文件，我方在参加本项目招投标活动中，特作出如下承诺：</w:t>
      </w:r>
      <w:r/>
    </w:p>
    <w:p>
      <w:pPr>
        <w:pStyle w:val="1321"/>
        <w:ind w:firstLine="480"/>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lang w:val="en-US" w:eastAsia="zh-CN"/>
        </w:rPr>
        <w:t xml:space="preserve">1.</w:t>
      </w:r>
      <w:r>
        <w:rPr>
          <w:rFonts w:hint="eastAsia" w:ascii="宋体" w:hAnsi="宋体" w:eastAsia="宋体" w:cs="宋体"/>
          <w:b w:val="0"/>
          <w:bCs/>
          <w:color w:val="auto"/>
          <w:sz w:val="24"/>
          <w:szCs w:val="21"/>
          <w:highlight w:val="none"/>
        </w:rPr>
        <w:t xml:space="preserve">本单位与其他参与本项目采购活动的供应商之间，不存在单位负责人为同一人的情况，也不存在直接控股、管理关系。</w:t>
      </w:r>
      <w:r/>
    </w:p>
    <w:p>
      <w:pPr>
        <w:pStyle w:val="1321"/>
        <w:ind w:firstLine="480"/>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lang w:val="en-US" w:eastAsia="zh-CN"/>
        </w:rPr>
        <w:t xml:space="preserve">2.</w:t>
      </w:r>
      <w:r>
        <w:rPr>
          <w:rFonts w:hint="eastAsia" w:ascii="宋体" w:hAnsi="宋体" w:eastAsia="宋体" w:cs="宋体"/>
          <w:b w:val="0"/>
          <w:bCs/>
          <w:color w:val="auto"/>
          <w:sz w:val="24"/>
          <w:szCs w:val="21"/>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32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321"/>
        <w:ind w:firstLine="480"/>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本单位承诺以上内容真实有效，若经查实存在虚假陈述，愿意承担由此产生的一切法律责任和后果，包括但不限于取消参与资格、中标（成交）无效等。</w:t>
      </w:r>
      <w:r/>
    </w:p>
    <w:p>
      <w:pPr>
        <w:pStyle w:val="132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322"/>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322"/>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none"/>
        </w:rPr>
        <w:t xml:space="preserve">（盖CA电子公章）</w:t>
      </w:r>
      <w:r/>
    </w:p>
    <w:p>
      <w:pPr>
        <w:pStyle w:val="1322"/>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val="en-US" w:eastAsia="zh-CN"/>
        </w:rPr>
        <w:t xml:space="preserve">四</w:t>
      </w:r>
      <w:r>
        <w:rPr>
          <w:rFonts w:hint="eastAsia" w:ascii="宋体" w:hAnsi="宋体" w:eastAsia="宋体" w:cs="宋体"/>
          <w:b w:val="0"/>
          <w:bCs w:val="0"/>
          <w:color w:val="auto"/>
          <w:sz w:val="32"/>
          <w:highlight w:val="none"/>
        </w:rPr>
        <w:t xml:space="preserve">、</w:t>
      </w:r>
      <w:r>
        <w:rPr>
          <w:rFonts w:hint="eastAsia" w:ascii="宋体" w:hAnsi="宋体" w:eastAsia="宋体" w:cs="宋体"/>
          <w:b w:val="0"/>
          <w:bCs w:val="0"/>
          <w:color w:val="auto"/>
          <w:sz w:val="32"/>
          <w:highlight w:val="none"/>
          <w:lang w:val="en-US" w:eastAsia="zh-CN"/>
        </w:rPr>
        <w:t xml:space="preserve">符合性审查要求</w:t>
      </w:r>
      <w:r/>
    </w:p>
    <w:p>
      <w:pPr>
        <w:rPr>
          <w:rFonts w:hint="eastAsia" w:ascii="宋体" w:hAnsi="宋体" w:eastAsia="宋体" w:cs="宋体"/>
          <w:b w:val="0"/>
          <w:bCs w:val="0"/>
          <w:color w:val="auto"/>
          <w:sz w:val="32"/>
          <w:highlight w:val="none"/>
        </w:rPr>
      </w:pPr>
      <w:r>
        <w:rPr>
          <w:rFonts w:hint="eastAsia" w:ascii="宋体" w:hAnsi="宋体" w:eastAsia="宋体" w:cs="宋体"/>
          <w:color w:val="auto"/>
          <w:sz w:val="24"/>
          <w:szCs w:val="24"/>
        </w:rPr>
        <w:t xml:space="preserve">按</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文件</w:t>
      </w:r>
      <w:r>
        <w:rPr>
          <w:rFonts w:hint="eastAsia" w:ascii="宋体" w:hAnsi="宋体" w:cs="宋体"/>
          <w:color w:val="auto"/>
          <w:sz w:val="24"/>
          <w:szCs w:val="24"/>
          <w:lang w:val="en-US" w:eastAsia="zh-CN"/>
        </w:rPr>
        <w:t xml:space="preserve">符合性审查</w:t>
      </w:r>
      <w:r>
        <w:rPr>
          <w:rFonts w:hint="eastAsia" w:ascii="宋体" w:hAnsi="宋体" w:eastAsia="宋体" w:cs="宋体"/>
          <w:color w:val="auto"/>
          <w:sz w:val="24"/>
          <w:szCs w:val="24"/>
        </w:rPr>
        <w:t xml:space="preserve">要求提供</w:t>
      </w:r>
      <w:r>
        <w:rPr>
          <w:rFonts w:hint="eastAsia" w:ascii="宋体" w:hAnsi="宋体" w:eastAsia="宋体" w:cs="宋体"/>
          <w:color w:val="auto"/>
          <w:sz w:val="24"/>
          <w:szCs w:val="24"/>
          <w:lang w:val="en-US" w:eastAsia="zh-CN"/>
        </w:rPr>
        <w:t xml:space="preserve">全部内容。</w:t>
      </w:r>
      <w:r>
        <w:rPr>
          <w:rFonts w:hint="eastAsia" w:ascii="宋体" w:hAnsi="宋体" w:cs="宋体"/>
          <w:color w:val="auto"/>
          <w:sz w:val="24"/>
          <w:szCs w:val="24"/>
          <w:lang w:val="en-US" w:eastAsia="zh-CN"/>
        </w:rPr>
        <w:t xml:space="preserve">（磋商文件中有格式的按照格式提供，无格式要求的格式自拟）</w:t>
      </w:r>
      <w:r/>
    </w:p>
    <w:p>
      <w:pPr>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br w:type="page" w:clear="all"/>
      </w:r>
      <w:r/>
    </w:p>
    <w:p>
      <w:pPr>
        <w:pStyle w:val="73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法人授权书</w:t>
      </w:r>
      <w:r/>
    </w:p>
    <w:p>
      <w:pPr>
        <w:pStyle w:val="1322"/>
        <w:jc w:val="center"/>
        <w:widowControl w:val="off"/>
        <w:rPr>
          <w:rFonts w:hint="eastAsia" w:ascii="宋体" w:hAnsi="宋体" w:eastAsia="宋体" w:cs="宋体"/>
          <w:b w:val="0"/>
          <w:bCs/>
          <w:color w:val="auto"/>
          <w:szCs w:val="32"/>
          <w:highlight w:val="none"/>
        </w:rPr>
      </w:pPr>
      <w:r>
        <w:rPr>
          <w:rFonts w:hint="eastAsia" w:ascii="宋体" w:hAnsi="宋体" w:eastAsia="宋体" w:cs="宋体"/>
          <w:b w:val="0"/>
          <w:bCs/>
          <w:color w:val="auto"/>
          <w:szCs w:val="32"/>
          <w:highlight w:val="none"/>
        </w:rPr>
        <w:t xml:space="preserve">法人授权书</w:t>
      </w:r>
      <w:r/>
    </w:p>
    <w:p>
      <w:pPr>
        <w:pStyle w:val="131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授权单位名称：（盖CA电子公章）</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pStyle w:val="1317"/>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98" w:name="_格式3__银行出具的资信证明"/>
      <w:r/>
      <w:bookmarkEnd w:id="98"/>
      <w:r/>
      <w:bookmarkStart w:id="99" w:name="_Hlt26671380"/>
      <w:r/>
      <w:bookmarkEnd w:id="99"/>
      <w:r/>
      <w:bookmarkStart w:id="100" w:name="_Hlt26955070"/>
      <w:r/>
      <w:bookmarkEnd w:id="100"/>
      <w:r/>
      <w:r/>
    </w:p>
    <w:p>
      <w:pPr>
        <w:spacing w:line="500" w:lineRule="exact"/>
        <w:rPr>
          <w:rFonts w:hint="default" w:ascii="宋体" w:hAnsi="宋体" w:eastAsia="宋体" w:cs="宋体"/>
          <w:bCs/>
          <w:color w:val="auto"/>
          <w:sz w:val="24"/>
          <w:szCs w:val="21"/>
          <w:highlight w:val="none"/>
          <w:lang w:val="en-US" w:eastAsia="zh-CN"/>
        </w:rPr>
      </w:pPr>
      <w:r>
        <w:rPr>
          <w:rFonts w:hint="eastAsia" w:ascii="宋体" w:hAnsi="宋体" w:eastAsia="宋体" w:cs="宋体"/>
          <w:bCs/>
          <w:color w:val="auto"/>
          <w:sz w:val="24"/>
          <w:szCs w:val="21"/>
          <w:highlight w:val="none"/>
          <w:lang w:val="en-US" w:eastAsia="zh-CN"/>
        </w:rPr>
        <w:t xml:space="preserve">附：法定代表人及被授权人身份证</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60" w:lineRule="exact"/>
        <w:rPr>
          <w:rFonts w:hint="eastAsia" w:ascii="宋体" w:hAnsi="宋体" w:eastAsia="宋体" w:cs="宋体"/>
          <w:b/>
          <w:color w:val="auto"/>
          <w:sz w:val="24"/>
          <w:szCs w:val="44"/>
          <w:highlight w:val="none"/>
        </w:rPr>
      </w:pPr>
      <w:r>
        <w:rPr>
          <w:rFonts w:hint="eastAsia" w:ascii="宋体" w:hAnsi="宋体" w:eastAsia="宋体" w:cs="宋体"/>
          <w:b/>
          <w:color w:val="auto"/>
          <w:sz w:val="24"/>
          <w:szCs w:val="44"/>
          <w:highlight w:val="none"/>
        </w:rPr>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342"/>
        <w:keepLines w:val="0"/>
        <w:keepNext w:val="0"/>
        <w:pageBreakBefore w:val="0"/>
        <w:spacing w:line="520" w:lineRule="exact"/>
        <w:widowControl w:val="off"/>
        <w:rPr>
          <w:rFonts w:hint="eastAsia" w:ascii="宋体" w:hAnsi="宋体" w:eastAsia="宋体" w:cs="宋体"/>
          <w:b/>
          <w:sz w:val="32"/>
          <w:szCs w:val="24"/>
          <w:highlight w:val="none"/>
          <w:lang w:val="en-US" w:eastAsia="zh-CN"/>
        </w:rPr>
      </w:pPr>
      <w:r>
        <w:rPr>
          <w:rFonts w:hint="eastAsia" w:hAnsi="宋体" w:cs="宋体"/>
          <w:b/>
          <w:sz w:val="32"/>
          <w:szCs w:val="24"/>
          <w:highlight w:val="none"/>
          <w:lang w:val="en-US" w:eastAsia="zh-CN"/>
        </w:rPr>
        <w:t xml:space="preserve">响应</w:t>
      </w:r>
      <w:r>
        <w:rPr>
          <w:rFonts w:hint="eastAsia" w:ascii="宋体" w:hAnsi="宋体" w:eastAsia="宋体" w:cs="宋体"/>
          <w:b/>
          <w:sz w:val="32"/>
          <w:szCs w:val="24"/>
          <w:highlight w:val="none"/>
          <w:lang w:val="en-US" w:eastAsia="zh-CN"/>
        </w:rPr>
        <w:t xml:space="preserve">文件签署、盖章齐全完整</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393"/>
        <w:jc w:val="center"/>
        <w:spacing w:line="600" w:lineRule="exact"/>
        <w:rPr>
          <w:rFonts w:hint="eastAsia" w:ascii="宋体" w:hAnsi="宋体" w:eastAsia="宋体" w:cs="宋体"/>
          <w:b/>
          <w:sz w:val="32"/>
          <w:szCs w:val="24"/>
          <w:highlight w:val="none"/>
        </w:rPr>
      </w:pPr>
      <w:r>
        <w:rPr>
          <w:rFonts w:hint="eastAsia" w:hAnsi="宋体" w:cs="宋体"/>
          <w:b/>
          <w:sz w:val="32"/>
          <w:szCs w:val="24"/>
          <w:highlight w:val="none"/>
          <w:lang w:val="en-US" w:eastAsia="zh-CN"/>
        </w:rPr>
        <w:t xml:space="preserve">响应</w:t>
      </w:r>
      <w:r>
        <w:rPr>
          <w:rFonts w:hint="eastAsia" w:ascii="宋体" w:hAnsi="宋体" w:eastAsia="宋体" w:cs="宋体"/>
          <w:b/>
          <w:sz w:val="32"/>
          <w:szCs w:val="24"/>
          <w:highlight w:val="none"/>
          <w:lang w:eastAsia="zh-CN"/>
        </w:rPr>
        <w:t xml:space="preserve">文件</w:t>
      </w:r>
      <w:r>
        <w:rPr>
          <w:rFonts w:hint="eastAsia" w:ascii="宋体" w:hAnsi="宋体" w:eastAsia="宋体" w:cs="宋体"/>
          <w:b/>
          <w:sz w:val="32"/>
          <w:szCs w:val="24"/>
          <w:highlight w:val="none"/>
        </w:rPr>
        <w:t xml:space="preserve">签署、盖章的声明</w:t>
      </w:r>
      <w:r/>
    </w:p>
    <w:p>
      <w:pPr>
        <w:pStyle w:val="1393"/>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393"/>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p>
    <w:p>
      <w:pPr>
        <w:pStyle w:val="1393"/>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w:t>
      </w:r>
      <w:r>
        <w:rPr>
          <w:rFonts w:hint="eastAsia" w:ascii="宋体" w:hAnsi="宋体" w:cs="宋体"/>
          <w:bCs/>
          <w:sz w:val="24"/>
          <w:szCs w:val="20"/>
          <w:highlight w:val="none"/>
          <w:lang w:val="en-US" w:eastAsia="zh-CN"/>
        </w:rPr>
        <w:t xml:space="preserve">响应</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签署、盖章符合</w:t>
      </w:r>
      <w:r>
        <w:rPr>
          <w:rFonts w:hint="eastAsia" w:ascii="宋体" w:hAnsi="宋体" w:cs="宋体"/>
          <w:bCs/>
          <w:sz w:val="24"/>
          <w:szCs w:val="20"/>
          <w:highlight w:val="none"/>
          <w:lang w:val="en-US" w:eastAsia="zh-CN"/>
        </w:rPr>
        <w:t xml:space="preserve">磋商</w:t>
      </w:r>
      <w:r>
        <w:rPr>
          <w:rFonts w:hint="eastAsia" w:ascii="宋体" w:hAnsi="宋体" w:eastAsia="宋体" w:cs="宋体"/>
          <w:bCs/>
          <w:sz w:val="24"/>
          <w:szCs w:val="20"/>
          <w:highlight w:val="none"/>
          <w:lang w:val="en-US" w:eastAsia="zh-CN"/>
        </w:rPr>
        <w:t xml:space="preserve">文</w:t>
      </w:r>
      <w:r>
        <w:rPr>
          <w:rFonts w:hint="eastAsia" w:ascii="宋体" w:hAnsi="宋体" w:eastAsia="宋体" w:cs="宋体"/>
          <w:bCs/>
          <w:sz w:val="24"/>
          <w:szCs w:val="20"/>
          <w:highlight w:val="none"/>
          <w:lang w:eastAsia="zh-CN"/>
        </w:rPr>
        <w:t xml:space="preserve">件</w:t>
      </w:r>
      <w:r>
        <w:rPr>
          <w:rFonts w:hint="eastAsia" w:ascii="宋体" w:hAnsi="宋体" w:eastAsia="宋体" w:cs="宋体"/>
          <w:bCs/>
          <w:sz w:val="24"/>
          <w:szCs w:val="20"/>
          <w:highlight w:val="none"/>
        </w:rPr>
        <w:t xml:space="preserve">规定</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具体内容详见</w:t>
      </w:r>
      <w:r>
        <w:rPr>
          <w:rFonts w:hint="eastAsia" w:ascii="宋体" w:hAnsi="宋体" w:cs="宋体"/>
          <w:bCs/>
          <w:sz w:val="24"/>
          <w:szCs w:val="20"/>
          <w:highlight w:val="none"/>
          <w:lang w:val="en-US" w:eastAsia="zh-CN"/>
        </w:rPr>
        <w:t xml:space="preserve">响应</w:t>
      </w:r>
      <w:r>
        <w:rPr>
          <w:rFonts w:hint="eastAsia" w:ascii="宋体" w:hAnsi="宋体" w:eastAsia="宋体" w:cs="宋体"/>
          <w:bCs/>
          <w:sz w:val="24"/>
          <w:szCs w:val="20"/>
          <w:highlight w:val="none"/>
          <w:lang w:val="en-US" w:eastAsia="zh-CN"/>
        </w:rPr>
        <w:t xml:space="preserve">文件。</w:t>
      </w:r>
      <w:r/>
    </w:p>
    <w:p>
      <w:pPr>
        <w:pStyle w:val="1393"/>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p>
    <w:p>
      <w:pPr>
        <w:pStyle w:val="1393"/>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 xml:space="preserve">（我司知晓下列处理原则：已提供本声明但</w:t>
      </w:r>
      <w:r>
        <w:rPr>
          <w:rFonts w:hint="eastAsia" w:ascii="宋体" w:hAnsi="宋体" w:cs="宋体"/>
          <w:bCs/>
          <w:sz w:val="24"/>
          <w:szCs w:val="20"/>
          <w:highlight w:val="none"/>
          <w:lang w:val="en-US" w:eastAsia="zh-CN"/>
        </w:rPr>
        <w:t xml:space="preserve">响应</w:t>
      </w:r>
      <w:r>
        <w:rPr>
          <w:rFonts w:hint="eastAsia" w:ascii="宋体" w:hAnsi="宋体" w:eastAsia="宋体" w:cs="宋体"/>
          <w:bCs/>
          <w:sz w:val="24"/>
          <w:szCs w:val="20"/>
          <w:highlight w:val="none"/>
          <w:lang w:val="en-US" w:eastAsia="zh-CN"/>
        </w:rPr>
        <w:t xml:space="preserve">文件中</w:t>
      </w:r>
      <w:r>
        <w:rPr>
          <w:rFonts w:hint="eastAsia" w:ascii="宋体" w:hAnsi="宋体" w:eastAsia="宋体" w:cs="宋体"/>
          <w:bCs/>
          <w:sz w:val="24"/>
          <w:szCs w:val="20"/>
          <w:highlight w:val="none"/>
        </w:rPr>
        <w:t xml:space="preserve">签署、盖章</w:t>
      </w:r>
      <w:r>
        <w:rPr>
          <w:rFonts w:hint="eastAsia" w:ascii="宋体" w:hAnsi="宋体" w:eastAsia="宋体" w:cs="宋体"/>
          <w:bCs/>
          <w:sz w:val="24"/>
          <w:szCs w:val="20"/>
          <w:highlight w:val="none"/>
          <w:lang w:val="en-US" w:eastAsia="zh-CN"/>
        </w:rPr>
        <w:t xml:space="preserve">不符合</w:t>
      </w:r>
      <w:r>
        <w:rPr>
          <w:rFonts w:hint="eastAsia" w:ascii="宋体" w:hAnsi="宋体" w:cs="宋体"/>
          <w:bCs/>
          <w:sz w:val="24"/>
          <w:szCs w:val="20"/>
          <w:highlight w:val="none"/>
          <w:lang w:val="en-US" w:eastAsia="zh-CN"/>
        </w:rPr>
        <w:t xml:space="preserve">磋商</w:t>
      </w:r>
      <w:r>
        <w:rPr>
          <w:rFonts w:hint="eastAsia" w:ascii="宋体" w:hAnsi="宋体" w:eastAsia="宋体" w:cs="宋体"/>
          <w:bCs/>
          <w:sz w:val="24"/>
          <w:szCs w:val="20"/>
          <w:highlight w:val="none"/>
          <w:lang w:val="en-US" w:eastAsia="zh-CN"/>
        </w:rPr>
        <w:t xml:space="preserve">文件规定的，本声明无效，并可能做不符性处理。）</w:t>
      </w:r>
      <w:r/>
    </w:p>
    <w:p>
      <w:pPr>
        <w:pStyle w:val="1393"/>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1309"/>
        <w:keepLines w:val="0"/>
        <w:keepNext w:val="0"/>
        <w:pageBreakBefore w:val="0"/>
        <w:spacing w:line="520" w:lineRule="exact"/>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color w:val="auto"/>
          <w:sz w:val="24"/>
          <w:szCs w:val="24"/>
          <w:highlight w:val="none"/>
        </w:rPr>
        <w:t xml:space="preserve">（盖CA电子公章）</w:t>
      </w:r>
      <w:r>
        <w:rPr>
          <w:rFonts w:hint="eastAsia" w:ascii="宋体" w:hAnsi="宋体" w:eastAsia="宋体" w:cs="宋体"/>
          <w:b w:val="0"/>
          <w:bCs/>
          <w:sz w:val="24"/>
          <w:szCs w:val="20"/>
          <w:highlight w:val="none"/>
        </w:rPr>
        <w:t xml:space="preserve">                                       </w:t>
      </w:r>
      <w:r/>
    </w:p>
    <w:p>
      <w:pPr>
        <w:pStyle w:val="1342"/>
        <w:keepLines w:val="0"/>
        <w:keepNext w:val="0"/>
        <w:pageBreakBefore w:val="0"/>
        <w:spacing w:line="520" w:lineRule="exact"/>
        <w:widowControl w:val="off"/>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p>
    <w:p>
      <w:pPr>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br w:type="page" w:clear="all"/>
      </w:r>
      <w:r/>
    </w:p>
    <w:p>
      <w:pPr>
        <w:pStyle w:val="1342"/>
        <w:keepLines w:val="0"/>
        <w:keepNext w:val="0"/>
        <w:pageBreakBefore w:val="0"/>
        <w:spacing w:line="520" w:lineRule="exact"/>
        <w:widowControl w:val="off"/>
        <w:rPr>
          <w:rFonts w:hint="eastAsia" w:ascii="宋体" w:hAnsi="宋体" w:eastAsia="宋体" w:cs="宋体"/>
          <w:highlight w:val="none"/>
          <w:lang w:val="en-US" w:eastAsia="zh-CN"/>
        </w:rPr>
      </w:pPr>
      <w:r>
        <w:rPr>
          <w:rFonts w:hint="eastAsia" w:ascii="宋体" w:hAnsi="宋体" w:eastAsia="宋体" w:cs="宋体"/>
          <w:b/>
          <w:sz w:val="32"/>
          <w:szCs w:val="24"/>
          <w:highlight w:val="none"/>
          <w:lang w:val="en-US" w:eastAsia="zh-CN"/>
        </w:rPr>
        <w:t xml:space="preserve">联合体投标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393"/>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非联合体</w:t>
      </w:r>
      <w:r>
        <w:rPr>
          <w:rFonts w:hint="eastAsia" w:ascii="宋体" w:hAnsi="宋体" w:eastAsia="宋体" w:cs="宋体"/>
          <w:b/>
          <w:sz w:val="32"/>
          <w:szCs w:val="24"/>
          <w:highlight w:val="none"/>
        </w:rPr>
        <w:t xml:space="preserve">声明</w:t>
      </w:r>
      <w:r/>
    </w:p>
    <w:p>
      <w:pPr>
        <w:pStyle w:val="1393"/>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393"/>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p>
    <w:p>
      <w:pPr>
        <w:pStyle w:val="1393"/>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我司参与本项目不存在联合体投标。</w:t>
      </w:r>
      <w:r/>
    </w:p>
    <w:p>
      <w:pPr>
        <w:pStyle w:val="1393"/>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p>
    <w:p>
      <w:pPr>
        <w:pStyle w:val="1393"/>
        <w:ind w:firstLine="480"/>
        <w:spacing w:line="600" w:lineRule="exact"/>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r>
      <w:r/>
    </w:p>
    <w:p>
      <w:pPr>
        <w:pStyle w:val="1309"/>
        <w:keepLines w:val="0"/>
        <w:keepNext w:val="0"/>
        <w:pageBreakBefore w:val="0"/>
        <w:spacing w:line="480" w:lineRule="auto"/>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color w:val="auto"/>
          <w:sz w:val="24"/>
          <w:szCs w:val="24"/>
          <w:highlight w:val="none"/>
        </w:rPr>
        <w:t xml:space="preserve">（盖CA电子公章）</w:t>
      </w:r>
      <w:r>
        <w:rPr>
          <w:rFonts w:hint="eastAsia" w:ascii="宋体" w:hAnsi="宋体" w:eastAsia="宋体" w:cs="宋体"/>
          <w:b w:val="0"/>
          <w:bCs/>
          <w:sz w:val="24"/>
          <w:szCs w:val="20"/>
          <w:highlight w:val="none"/>
        </w:rPr>
        <w:t xml:space="preserve">                                         </w:t>
      </w:r>
      <w:r/>
    </w:p>
    <w:p>
      <w:pPr>
        <w:rPr>
          <w:rFonts w:hint="eastAsia" w:ascii="宋体" w:hAnsi="宋体" w:eastAsia="宋体" w:cs="宋体"/>
          <w:b w:val="0"/>
          <w:bCs w:val="0"/>
          <w:color w:val="auto"/>
          <w:sz w:val="32"/>
          <w:highlight w:val="none"/>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rPr>
          <w:rFonts w:hint="eastAsia" w:ascii="宋体" w:hAnsi="宋体" w:eastAsia="宋体" w:cs="宋体"/>
          <w:b w:val="0"/>
          <w:bCs w:val="0"/>
          <w:color w:val="auto"/>
          <w:sz w:val="32"/>
          <w:highlight w:val="none"/>
        </w:rPr>
        <w:br w:type="page" w:clear="all"/>
      </w:r>
      <w:r/>
    </w:p>
    <w:p>
      <w:pPr>
        <w:rPr>
          <w:rFonts w:hint="eastAsia" w:ascii="宋体" w:hAnsi="宋体" w:eastAsia="宋体" w:cs="宋体"/>
          <w:highlight w:val="none"/>
          <w:lang w:val="en-US" w:eastAsia="zh-CN"/>
        </w:rPr>
        <w:outlineLvl w:val="1"/>
      </w:pPr>
      <w:r>
        <w:rPr>
          <w:rFonts w:hint="eastAsia" w:ascii="宋体" w:hAnsi="宋体" w:cs="宋体"/>
          <w:b/>
          <w:sz w:val="32"/>
          <w:szCs w:val="24"/>
          <w:highlight w:val="none"/>
          <w:lang w:val="en-US" w:eastAsia="zh-CN"/>
        </w:rPr>
        <w:t xml:space="preserve">响应</w:t>
      </w:r>
      <w:r>
        <w:rPr>
          <w:rFonts w:hint="eastAsia" w:ascii="宋体" w:hAnsi="宋体" w:eastAsia="宋体" w:cs="宋体"/>
          <w:b/>
          <w:sz w:val="32"/>
          <w:szCs w:val="24"/>
          <w:highlight w:val="none"/>
          <w:lang w:val="en-US" w:eastAsia="zh-CN"/>
        </w:rPr>
        <w:t xml:space="preserve">有效期</w:t>
      </w:r>
      <w:r/>
    </w:p>
    <w:p>
      <w:pPr>
        <w:pStyle w:val="1393"/>
        <w:jc w:val="center"/>
        <w:spacing w:line="600" w:lineRule="exact"/>
        <w:rPr>
          <w:rFonts w:hint="eastAsia" w:ascii="宋体" w:hAnsi="宋体" w:eastAsia="宋体" w:cs="宋体"/>
          <w:b/>
          <w:sz w:val="32"/>
          <w:szCs w:val="24"/>
          <w:highlight w:val="none"/>
        </w:rPr>
      </w:pPr>
      <w:r>
        <w:rPr>
          <w:rFonts w:hint="eastAsia" w:ascii="宋体" w:hAnsi="宋体" w:cs="宋体"/>
          <w:b/>
          <w:sz w:val="32"/>
          <w:szCs w:val="24"/>
          <w:highlight w:val="none"/>
          <w:lang w:val="en-US" w:eastAsia="zh-CN"/>
        </w:rPr>
        <w:t xml:space="preserve">响应</w:t>
      </w:r>
      <w:r>
        <w:rPr>
          <w:rFonts w:hint="eastAsia" w:ascii="宋体" w:hAnsi="宋体" w:eastAsia="宋体" w:cs="宋体"/>
          <w:b/>
          <w:sz w:val="32"/>
          <w:szCs w:val="24"/>
          <w:highlight w:val="none"/>
          <w:lang w:val="en-US" w:eastAsia="zh-CN"/>
        </w:rPr>
        <w:t xml:space="preserve">有效期</w:t>
      </w:r>
      <w:r>
        <w:rPr>
          <w:rFonts w:hint="eastAsia" w:ascii="宋体" w:hAnsi="宋体" w:eastAsia="宋体" w:cs="宋体"/>
          <w:b/>
          <w:sz w:val="32"/>
          <w:szCs w:val="24"/>
          <w:highlight w:val="none"/>
        </w:rPr>
        <w:t xml:space="preserve">声明</w:t>
      </w:r>
      <w:r/>
    </w:p>
    <w:p>
      <w:pPr>
        <w:pStyle w:val="1393"/>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393"/>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p>
    <w:p>
      <w:pPr>
        <w:pStyle w:val="1393"/>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 </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我司承诺我司响应文件的响应有效期为</w:t>
      </w:r>
      <w:r>
        <w:rPr>
          <w:rFonts w:hint="eastAsia" w:ascii="宋体" w:hAnsi="宋体" w:eastAsia="宋体" w:cs="宋体"/>
          <w:bCs/>
          <w:sz w:val="24"/>
          <w:szCs w:val="20"/>
          <w:highlight w:val="none"/>
          <w:u w:val="single"/>
          <w:lang w:val="en-US" w:eastAsia="zh-CN"/>
        </w:rPr>
        <w:t xml:space="preserve">       </w:t>
      </w:r>
      <w:r>
        <w:rPr>
          <w:rFonts w:hint="eastAsia" w:ascii="宋体" w:hAnsi="宋体" w:eastAsia="宋体" w:cs="宋体"/>
          <w:bCs/>
          <w:sz w:val="24"/>
          <w:szCs w:val="20"/>
          <w:highlight w:val="none"/>
          <w:lang w:val="en-US" w:eastAsia="zh-CN"/>
        </w:rPr>
        <w:t xml:space="preserve">日（从提交响应文件截止之日起算）。</w:t>
      </w:r>
      <w:r/>
    </w:p>
    <w:p>
      <w:pPr>
        <w:pStyle w:val="1393"/>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p>
    <w:p>
      <w:pPr>
        <w:pStyle w:val="1393"/>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1309"/>
        <w:keepLines w:val="0"/>
        <w:keepNext w:val="0"/>
        <w:pageBreakBefore w:val="0"/>
        <w:spacing w:line="480" w:lineRule="auto"/>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color w:val="auto"/>
          <w:sz w:val="24"/>
          <w:szCs w:val="24"/>
          <w:highlight w:val="none"/>
        </w:rPr>
        <w:t xml:space="preserve">（盖CA电子公章）</w:t>
      </w:r>
      <w:r>
        <w:rPr>
          <w:rFonts w:hint="eastAsia" w:ascii="宋体" w:hAnsi="宋体" w:eastAsia="宋体" w:cs="宋体"/>
          <w:b w:val="0"/>
          <w:bCs/>
          <w:sz w:val="24"/>
          <w:szCs w:val="20"/>
          <w:highlight w:val="none"/>
        </w:rPr>
        <w:t xml:space="preserve">                                        </w:t>
      </w:r>
      <w:r/>
    </w:p>
    <w:p>
      <w:pPr>
        <w:spacing w:line="480" w:lineRule="auto"/>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p>
    <w:p>
      <w:pPr>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br w:type="page" w:clear="all"/>
      </w:r>
      <w:r/>
    </w:p>
    <w:p>
      <w:pPr>
        <w:pStyle w:val="1383"/>
        <w:rPr>
          <w:rFonts w:hint="eastAsia" w:ascii="宋体" w:hAnsi="宋体" w:eastAsia="宋体" w:cs="宋体"/>
          <w:b/>
          <w:sz w:val="32"/>
          <w:szCs w:val="24"/>
          <w:highlight w:val="none"/>
          <w:lang w:val="en-US" w:eastAsia="zh-CN"/>
        </w:rPr>
        <w:outlineLvl w:val="1"/>
      </w:pPr>
      <w:r>
        <w:rPr>
          <w:rFonts w:hint="eastAsia" w:ascii="宋体" w:hAnsi="宋体" w:eastAsia="宋体" w:cs="宋体"/>
          <w:b/>
          <w:sz w:val="32"/>
          <w:szCs w:val="24"/>
          <w:highlight w:val="none"/>
          <w:lang w:val="en-US" w:eastAsia="zh-CN"/>
        </w:rPr>
        <w:t xml:space="preserve">对实质性条款的响应性</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393"/>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对实质性条款的响应</w:t>
      </w:r>
      <w:r>
        <w:rPr>
          <w:rFonts w:hint="eastAsia" w:ascii="宋体" w:hAnsi="宋体" w:eastAsia="宋体" w:cs="宋体"/>
          <w:b/>
          <w:sz w:val="32"/>
          <w:szCs w:val="24"/>
          <w:highlight w:val="none"/>
          <w:lang w:eastAsia="zh-CN"/>
        </w:rPr>
        <w:t xml:space="preserve">的</w:t>
      </w:r>
      <w:r>
        <w:rPr>
          <w:rFonts w:hint="eastAsia" w:ascii="宋体" w:hAnsi="宋体" w:eastAsia="宋体" w:cs="宋体"/>
          <w:b/>
          <w:sz w:val="32"/>
          <w:szCs w:val="24"/>
          <w:highlight w:val="none"/>
        </w:rPr>
        <w:t xml:space="preserve">声明</w:t>
      </w:r>
      <w:r/>
    </w:p>
    <w:p>
      <w:pPr>
        <w:pStyle w:val="1393"/>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393"/>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p>
    <w:p>
      <w:pPr>
        <w:pStyle w:val="1393"/>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w:t>
      </w:r>
      <w:r>
        <w:rPr>
          <w:rFonts w:hint="eastAsia" w:ascii="宋体" w:hAnsi="宋体" w:cs="宋体"/>
          <w:bCs/>
          <w:sz w:val="24"/>
          <w:szCs w:val="20"/>
          <w:highlight w:val="none"/>
          <w:lang w:val="en-US" w:eastAsia="zh-CN"/>
        </w:rPr>
        <w:t xml:space="preserve">响应</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符合</w:t>
      </w:r>
      <w:r>
        <w:rPr>
          <w:rFonts w:hint="eastAsia" w:ascii="宋体" w:hAnsi="宋体" w:cs="宋体"/>
          <w:bCs/>
          <w:sz w:val="24"/>
          <w:szCs w:val="20"/>
          <w:highlight w:val="none"/>
          <w:lang w:val="en-US" w:eastAsia="zh-CN"/>
        </w:rPr>
        <w:t xml:space="preserve">磋商</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要求，对实质性条款</w:t>
      </w:r>
      <w:r>
        <w:rPr>
          <w:rFonts w:hint="eastAsia" w:ascii="宋体" w:hAnsi="宋体" w:eastAsia="宋体" w:cs="宋体"/>
          <w:bCs/>
          <w:sz w:val="24"/>
          <w:szCs w:val="20"/>
          <w:highlight w:val="none"/>
          <w:lang w:val="en-US" w:eastAsia="zh-CN"/>
        </w:rPr>
        <w:t xml:space="preserve">完全响应</w:t>
      </w:r>
      <w:r>
        <w:rPr>
          <w:rFonts w:hint="eastAsia" w:ascii="宋体" w:hAnsi="宋体" w:eastAsia="宋体" w:cs="宋体"/>
          <w:bCs/>
          <w:sz w:val="24"/>
          <w:szCs w:val="20"/>
          <w:highlight w:val="none"/>
        </w:rPr>
        <w:t xml:space="preserve">并且不存在重大偏离，</w:t>
      </w:r>
      <w:r>
        <w:rPr>
          <w:rFonts w:hint="eastAsia" w:ascii="宋体" w:hAnsi="宋体" w:eastAsia="宋体" w:cs="宋体"/>
          <w:bCs/>
          <w:sz w:val="24"/>
          <w:szCs w:val="20"/>
          <w:highlight w:val="none"/>
          <w:lang w:val="en-US" w:eastAsia="zh-CN"/>
        </w:rPr>
        <w:t xml:space="preserve">具体内容详见</w:t>
      </w:r>
      <w:r>
        <w:rPr>
          <w:rFonts w:hint="eastAsia" w:ascii="宋体" w:hAnsi="宋体" w:cs="宋体"/>
          <w:bCs/>
          <w:sz w:val="24"/>
          <w:szCs w:val="20"/>
          <w:highlight w:val="none"/>
          <w:lang w:val="en-US" w:eastAsia="zh-CN"/>
        </w:rPr>
        <w:t xml:space="preserve">响应</w:t>
      </w:r>
      <w:r>
        <w:rPr>
          <w:rFonts w:hint="eastAsia" w:ascii="宋体" w:hAnsi="宋体" w:eastAsia="宋体" w:cs="宋体"/>
          <w:bCs/>
          <w:sz w:val="24"/>
          <w:szCs w:val="20"/>
          <w:highlight w:val="none"/>
          <w:lang w:val="en-US" w:eastAsia="zh-CN"/>
        </w:rPr>
        <w:t xml:space="preserve">文件。</w:t>
      </w:r>
      <w:r/>
    </w:p>
    <w:p>
      <w:pPr>
        <w:pStyle w:val="1393"/>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p>
    <w:p>
      <w:pPr>
        <w:pStyle w:val="1393"/>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 xml:space="preserve">（我司知晓下列处理原则：已提供本声明但</w:t>
      </w:r>
      <w:r>
        <w:rPr>
          <w:rFonts w:hint="eastAsia" w:ascii="宋体" w:hAnsi="宋体" w:cs="宋体"/>
          <w:bCs/>
          <w:sz w:val="24"/>
          <w:szCs w:val="20"/>
          <w:highlight w:val="none"/>
          <w:lang w:val="en-US" w:eastAsia="zh-CN"/>
        </w:rPr>
        <w:t xml:space="preserve">响应</w:t>
      </w:r>
      <w:r>
        <w:rPr>
          <w:rFonts w:hint="eastAsia" w:ascii="宋体" w:hAnsi="宋体" w:eastAsia="宋体" w:cs="宋体"/>
          <w:bCs/>
          <w:sz w:val="24"/>
          <w:szCs w:val="20"/>
          <w:highlight w:val="none"/>
          <w:lang w:val="en-US" w:eastAsia="zh-CN"/>
        </w:rPr>
        <w:t xml:space="preserve">文件不</w:t>
      </w:r>
      <w:r>
        <w:rPr>
          <w:rFonts w:hint="eastAsia" w:ascii="宋体" w:hAnsi="宋体" w:eastAsia="宋体" w:cs="宋体"/>
          <w:bCs/>
          <w:sz w:val="24"/>
          <w:szCs w:val="20"/>
          <w:highlight w:val="none"/>
        </w:rPr>
        <w:t xml:space="preserve">符合</w:t>
      </w:r>
      <w:r>
        <w:rPr>
          <w:rFonts w:hint="eastAsia" w:ascii="宋体" w:hAnsi="宋体" w:cs="宋体"/>
          <w:bCs/>
          <w:sz w:val="24"/>
          <w:szCs w:val="20"/>
          <w:highlight w:val="none"/>
          <w:lang w:val="en-US" w:eastAsia="zh-CN"/>
        </w:rPr>
        <w:t xml:space="preserve">磋商</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w:t>
      </w:r>
      <w:r>
        <w:rPr>
          <w:rFonts w:hint="eastAsia" w:ascii="宋体" w:hAnsi="宋体" w:eastAsia="宋体" w:cs="宋体"/>
          <w:bCs/>
          <w:sz w:val="24"/>
          <w:szCs w:val="20"/>
          <w:highlight w:val="none"/>
          <w:lang w:val="en-US" w:eastAsia="zh-CN"/>
        </w:rPr>
        <w:t xml:space="preserve">或</w:t>
      </w:r>
      <w:r>
        <w:rPr>
          <w:rFonts w:hint="eastAsia" w:ascii="宋体" w:hAnsi="宋体" w:eastAsia="宋体" w:cs="宋体"/>
          <w:bCs/>
          <w:sz w:val="24"/>
          <w:szCs w:val="20"/>
          <w:highlight w:val="none"/>
        </w:rPr>
        <w:t xml:space="preserve">存在重大偏离</w:t>
      </w:r>
      <w:r>
        <w:rPr>
          <w:rFonts w:hint="eastAsia" w:ascii="宋体" w:hAnsi="宋体" w:eastAsia="宋体" w:cs="宋体"/>
          <w:bCs/>
          <w:sz w:val="24"/>
          <w:szCs w:val="20"/>
          <w:highlight w:val="none"/>
          <w:lang w:val="en-US" w:eastAsia="zh-CN"/>
        </w:rPr>
        <w:t xml:space="preserve">的，本声明无效，并可能做不符性处理。）</w:t>
      </w:r>
      <w:r/>
    </w:p>
    <w:p>
      <w:pPr>
        <w:pStyle w:val="1393"/>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1309"/>
        <w:keepLines w:val="0"/>
        <w:keepNext w:val="0"/>
        <w:pageBreakBefore w:val="0"/>
        <w:spacing w:line="480" w:lineRule="auto"/>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color w:val="auto"/>
          <w:sz w:val="24"/>
          <w:szCs w:val="24"/>
          <w:highlight w:val="none"/>
        </w:rPr>
        <w:t xml:space="preserve">（盖CA电子公章）</w:t>
      </w:r>
      <w:r>
        <w:rPr>
          <w:rFonts w:hint="eastAsia" w:ascii="宋体" w:hAnsi="宋体" w:eastAsia="宋体" w:cs="宋体"/>
          <w:b w:val="0"/>
          <w:bCs/>
          <w:sz w:val="24"/>
          <w:szCs w:val="20"/>
          <w:highlight w:val="none"/>
        </w:rPr>
        <w:t xml:space="preserve">                                        </w:t>
      </w:r>
      <w:r/>
    </w:p>
    <w:p>
      <w:pPr>
        <w:spacing w:line="480" w:lineRule="auto"/>
        <w:rPr>
          <w:rFonts w:hint="eastAsia" w:ascii="宋体" w:hAnsi="宋体" w:eastAsia="宋体" w:cs="宋体"/>
          <w:sz w:val="20"/>
          <w:lang w:val="en-US" w:eastAsia="zh-CN"/>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p>
    <w:p>
      <w:pPr>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br w:type="page" w:clear="all"/>
      </w:r>
      <w:r/>
    </w:p>
    <w:p>
      <w:pPr>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val="en-US" w:eastAsia="zh-CN"/>
        </w:rPr>
        <w:t xml:space="preserve">五</w:t>
      </w:r>
      <w:r>
        <w:rPr>
          <w:rFonts w:hint="eastAsia" w:ascii="宋体" w:hAnsi="宋体" w:eastAsia="宋体" w:cs="宋体"/>
          <w:b w:val="0"/>
          <w:bCs w:val="0"/>
          <w:color w:val="auto"/>
          <w:sz w:val="32"/>
          <w:highlight w:val="none"/>
        </w:rPr>
        <w:t xml:space="preserve">、磋商报价表</w:t>
      </w:r>
      <w:r/>
    </w:p>
    <w:p>
      <w:pPr>
        <w:spacing w:line="48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本次为首次报价</w:t>
      </w:r>
      <w:r/>
    </w:p>
    <w:p>
      <w:pPr>
        <w:spacing w:line="48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货币单位：人民币元</w:t>
      </w:r>
      <w:r/>
    </w:p>
    <w:p>
      <w:pPr>
        <w:spacing w:line="48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项目编号：</w:t>
      </w:r>
      <w:r/>
    </w:p>
    <w:p>
      <w:pPr>
        <w:spacing w:line="48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项目名称</w:t>
      </w:r>
      <w:r>
        <w:rPr>
          <w:rFonts w:hint="eastAsia" w:ascii="宋体" w:hAnsi="宋体" w:eastAsia="宋体" w:cs="宋体"/>
          <w:color w:val="auto"/>
          <w:sz w:val="24"/>
        </w:rPr>
        <w:t xml:space="preserve">：</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20"/>
        <w:gridCol w:w="6881"/>
      </w:tblGrid>
      <w:tr>
        <w:trPr>
          <w:jc w:val="center"/>
          <w:trHeight w:val="415"/>
          <w:tblHeader/>
        </w:trPr>
        <w:tc>
          <w:tcPr>
            <w:tcMar>
              <w:top w:w="100" w:type="dxa"/>
              <w:bottom w:w="100" w:type="dxa"/>
            </w:tcMar>
            <w:tcW w:w="2820" w:type="dxa"/>
            <w:vAlign w:val="center"/>
            <w:textDirection w:val="lrTb"/>
            <w:noWrap w:val="false"/>
          </w:tcPr>
          <w:p>
            <w:pPr>
              <w:pStyle w:val="1327"/>
              <w:jc w:val="center"/>
              <w:spacing w:line="24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标题</w:t>
            </w:r>
            <w:r/>
          </w:p>
        </w:tc>
        <w:tc>
          <w:tcPr>
            <w:tcMar>
              <w:top w:w="100" w:type="dxa"/>
              <w:bottom w:w="100" w:type="dxa"/>
            </w:tcMar>
            <w:tcW w:w="6881" w:type="dxa"/>
            <w:vAlign w:val="center"/>
            <w:textDirection w:val="lrTb"/>
            <w:noWrap w:val="false"/>
          </w:tcPr>
          <w:p>
            <w:pPr>
              <w:pStyle w:val="1327"/>
              <w:jc w:val="center"/>
              <w:spacing w:line="24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内容</w:t>
            </w:r>
            <w:r/>
          </w:p>
        </w:tc>
      </w:tr>
      <w:tr>
        <w:trPr>
          <w:jc w:val="center"/>
          <w:trHeight w:val="914"/>
          <w:tblHeader/>
        </w:trPr>
        <w:tc>
          <w:tcPr>
            <w:tcMar>
              <w:top w:w="100" w:type="dxa"/>
              <w:bottom w:w="100" w:type="dxa"/>
            </w:tcMar>
            <w:tcW w:w="2820" w:type="dxa"/>
            <w:vAlign w:val="center"/>
            <w:textDirection w:val="lrTb"/>
            <w:noWrap w:val="false"/>
          </w:tcPr>
          <w:p>
            <w:pPr>
              <w:pStyle w:val="1327"/>
              <w:jc w:val="center"/>
              <w:spacing w:line="24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投标总价</w:t>
            </w:r>
            <w:r/>
          </w:p>
        </w:tc>
        <w:tc>
          <w:tcPr>
            <w:tcMar>
              <w:top w:w="100" w:type="dxa"/>
              <w:bottom w:w="100" w:type="dxa"/>
            </w:tcMar>
            <w:tcW w:w="6881" w:type="dxa"/>
            <w:vAlign w:val="center"/>
            <w:textDirection w:val="lrTb"/>
            <w:noWrap w:val="false"/>
          </w:tcPr>
          <w:p>
            <w:pPr>
              <w:pStyle w:val="1327"/>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大写：人民币</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元</w:t>
            </w:r>
            <w:r/>
          </w:p>
          <w:p>
            <w:pPr>
              <w:pStyle w:val="1327"/>
              <w:spacing w:line="24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1327"/>
              <w:spacing w:line="24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小写：¥</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   </w:t>
            </w:r>
            <w:r/>
          </w:p>
        </w:tc>
      </w:tr>
      <w:tr>
        <w:trPr>
          <w:jc w:val="center"/>
          <w:trHeight w:val="552"/>
          <w:tblHeader/>
        </w:trPr>
        <w:tc>
          <w:tcPr>
            <w:tcMar>
              <w:top w:w="100" w:type="dxa"/>
              <w:bottom w:w="100" w:type="dxa"/>
            </w:tcMar>
            <w:tcW w:w="2820" w:type="dxa"/>
            <w:vAlign w:val="center"/>
            <w:textDirection w:val="lrTb"/>
            <w:noWrap w:val="false"/>
          </w:tcPr>
          <w:p>
            <w:pPr>
              <w:pStyle w:val="1327"/>
              <w:jc w:val="center"/>
              <w:spacing w:line="24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服务期</w:t>
            </w:r>
            <w:r/>
          </w:p>
        </w:tc>
        <w:tc>
          <w:tcPr>
            <w:tcMar>
              <w:top w:w="100" w:type="dxa"/>
              <w:bottom w:w="100" w:type="dxa"/>
            </w:tcMar>
            <w:tcW w:w="6881" w:type="dxa"/>
            <w:vAlign w:val="center"/>
            <w:textDirection w:val="lrTb"/>
            <w:noWrap w:val="false"/>
          </w:tcPr>
          <w:p>
            <w:pPr>
              <w:pStyle w:val="1327"/>
              <w:spacing w:line="24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三年</w:t>
            </w:r>
            <w:r/>
          </w:p>
        </w:tc>
      </w:tr>
      <w:tr>
        <w:trPr>
          <w:jc w:val="center"/>
          <w:trHeight w:val="515"/>
          <w:tblHeader/>
        </w:trPr>
        <w:tc>
          <w:tcPr>
            <w:tcMar>
              <w:top w:w="100" w:type="dxa"/>
              <w:bottom w:w="100" w:type="dxa"/>
            </w:tcMar>
            <w:tcW w:w="2820" w:type="dxa"/>
            <w:vAlign w:val="center"/>
            <w:textDirection w:val="lrTb"/>
            <w:noWrap w:val="false"/>
          </w:tcPr>
          <w:p>
            <w:pPr>
              <w:pStyle w:val="1327"/>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c>
          <w:tcPr>
            <w:tcMar>
              <w:top w:w="100" w:type="dxa"/>
              <w:bottom w:w="100" w:type="dxa"/>
            </w:tcMar>
            <w:tcW w:w="6881" w:type="dxa"/>
            <w:vAlign w:val="center"/>
            <w:textDirection w:val="lrTb"/>
            <w:noWrap w:val="false"/>
          </w:tcPr>
          <w:p>
            <w:pPr>
              <w:pStyle w:val="1327"/>
              <w:spacing w:line="240" w:lineRule="auto"/>
              <w:rPr>
                <w:rFonts w:hint="eastAsia" w:ascii="宋体" w:hAnsi="宋体" w:eastAsia="宋体" w:cs="宋体"/>
                <w:b w:val="0"/>
                <w:bCs/>
                <w:color w:val="0000ff"/>
                <w:sz w:val="24"/>
                <w:szCs w:val="24"/>
                <w:highlight w:val="none"/>
              </w:rPr>
            </w:pPr>
            <w:r>
              <w:rPr>
                <w:rFonts w:hint="eastAsia" w:ascii="宋体" w:hAnsi="宋体" w:eastAsia="宋体" w:cs="宋体"/>
                <w:b w:val="0"/>
                <w:bCs/>
                <w:color w:val="0000ff"/>
                <w:sz w:val="24"/>
                <w:szCs w:val="24"/>
                <w:highlight w:val="none"/>
              </w:rPr>
            </w:r>
            <w:r/>
          </w:p>
        </w:tc>
      </w:tr>
    </w:tbl>
    <w:p>
      <w:pPr>
        <w:spacing w:line="48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spacing w:line="480" w:lineRule="auto"/>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供应商名称</w:t>
      </w:r>
      <w:r>
        <w:rPr>
          <w:rFonts w:hint="eastAsia" w:ascii="宋体" w:hAnsi="宋体" w:cs="宋体"/>
          <w:color w:val="auto"/>
          <w:sz w:val="24"/>
          <w:lang w:eastAsia="zh-CN"/>
        </w:rPr>
        <w:t xml:space="preserve">：</w:t>
      </w:r>
      <w:r>
        <w:rPr>
          <w:rFonts w:hint="eastAsia" w:ascii="宋体" w:hAnsi="宋体" w:eastAsia="宋体" w:cs="宋体"/>
          <w:b w:val="0"/>
          <w:bCs w:val="0"/>
          <w:sz w:val="24"/>
          <w:szCs w:val="24"/>
          <w:u w:val="non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color w:val="auto"/>
          <w:sz w:val="24"/>
          <w:szCs w:val="24"/>
          <w:highlight w:val="none"/>
        </w:rPr>
        <w:t xml:space="preserve">（盖CA电子公章）</w:t>
      </w:r>
      <w:r/>
    </w:p>
    <w:p>
      <w:pPr>
        <w:spacing w:line="460" w:lineRule="exact"/>
        <w:rPr>
          <w:rFonts w:hint="eastAsia" w:ascii="宋体" w:hAnsi="宋体" w:eastAsia="宋体" w:cs="宋体"/>
          <w:b/>
          <w:color w:val="auto"/>
          <w:sz w:val="32"/>
          <w:szCs w:val="24"/>
          <w:highlight w:val="none"/>
        </w:rPr>
      </w:pPr>
      <w:r>
        <w:rPr>
          <w:rFonts w:hint="eastAsia" w:ascii="宋体" w:hAnsi="宋体" w:eastAsia="宋体" w:cs="宋体"/>
          <w:color w:val="auto"/>
          <w:sz w:val="24"/>
        </w:rPr>
        <w:t xml:space="preserve">日期：</w:t>
      </w:r>
      <w:r>
        <w:rPr>
          <w:rFonts w:hint="eastAsia" w:ascii="宋体" w:hAnsi="宋体" w:eastAsia="宋体" w:cs="宋体"/>
          <w:color w:val="auto"/>
          <w:sz w:val="24"/>
          <w:u w:val="single"/>
        </w:rPr>
        <w:t xml:space="preserve">   年   月   日</w:t>
      </w:r>
      <w:r/>
    </w:p>
    <w:p>
      <w:pP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br w:type="page" w:clear="all"/>
      </w:r>
      <w:r/>
    </w:p>
    <w:p>
      <w:pPr>
        <w:pStyle w:val="73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val="en-US" w:eastAsia="zh-CN"/>
        </w:rPr>
        <w:t xml:space="preserve">六</w:t>
      </w:r>
      <w:r>
        <w:rPr>
          <w:rFonts w:hint="eastAsia" w:ascii="宋体" w:hAnsi="宋体" w:eastAsia="宋体" w:cs="宋体"/>
          <w:b w:val="0"/>
          <w:bCs w:val="0"/>
          <w:color w:val="auto"/>
          <w:sz w:val="32"/>
          <w:highlight w:val="none"/>
        </w:rPr>
        <w:t xml:space="preserve">、分项报价表</w:t>
      </w:r>
      <w:r/>
    </w:p>
    <w:p>
      <w:pPr>
        <w:pStyle w:val="1322"/>
        <w:jc w:val="center"/>
        <w:widowControl w:val="off"/>
        <w:rPr>
          <w:rFonts w:hint="eastAsia" w:ascii="宋体" w:hAnsi="宋体" w:eastAsia="宋体" w:cs="宋体"/>
          <w:b w:val="0"/>
          <w:bCs/>
          <w:color w:val="auto"/>
          <w:szCs w:val="32"/>
          <w:highlight w:val="none"/>
        </w:rPr>
      </w:pPr>
      <w:r>
        <w:rPr>
          <w:rFonts w:hint="eastAsia" w:ascii="宋体" w:hAnsi="宋体" w:eastAsia="宋体" w:cs="宋体"/>
          <w:b w:val="0"/>
          <w:bCs/>
          <w:color w:val="auto"/>
          <w:szCs w:val="32"/>
          <w:highlight w:val="none"/>
        </w:rPr>
        <w:t xml:space="preserve">分项报价表（服务类）</w:t>
      </w:r>
      <w:r/>
    </w:p>
    <w:tbl>
      <w:tblPr>
        <w:tblStyle w:val="739"/>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68"/>
        <w:gridCol w:w="1947"/>
        <w:gridCol w:w="1453"/>
        <w:gridCol w:w="992"/>
        <w:gridCol w:w="1541"/>
        <w:gridCol w:w="1663"/>
      </w:tblGrid>
      <w:tr>
        <w:trPr>
          <w:cantSplit/>
          <w:jc w:val="center"/>
          <w:trHeight w:val="63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1393"/>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015" w:type="dxa"/>
            <w:vAlign w:val="center"/>
            <w:textDirection w:val="lrTb"/>
            <w:noWrap w:val="false"/>
          </w:tcPr>
          <w:p>
            <w:pPr>
              <w:pStyle w:val="1393"/>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服务费用简述</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393"/>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pStyle w:val="1393"/>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93"/>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3"/>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合价</w:t>
            </w:r>
            <w:r/>
          </w:p>
          <w:p>
            <w:pPr>
              <w:pStyle w:val="1393"/>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393"/>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482"/>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3015" w:type="dxa"/>
            <w:textDirection w:val="lrTb"/>
            <w:noWrap w:val="false"/>
          </w:tcPr>
          <w:p>
            <w:pPr>
              <w:pStyle w:val="1393"/>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消防维保服务</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3"/>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三年</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6"/>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3015"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3015"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3015"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3015"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pStyle w:val="1393"/>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3015"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3"/>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393"/>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393"/>
              <w:jc w:val="center"/>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磋商总报价</w:t>
            </w:r>
            <w:r/>
          </w:p>
        </w:tc>
        <w:tc>
          <w:tcPr>
            <w:gridSpan w:val="5"/>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pStyle w:val="1393"/>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393"/>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仟     </w:t>
            </w:r>
            <w:r>
              <w:rPr>
                <w:rFonts w:hint="eastAsia" w:ascii="宋体" w:hAnsi="宋体" w:eastAsia="宋体" w:cs="宋体"/>
                <w:bCs/>
                <w:color w:val="auto"/>
                <w:sz w:val="24"/>
                <w:szCs w:val="24"/>
                <w:highlight w:val="none"/>
              </w:rPr>
              <w:t xml:space="preserve">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拾</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 万</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仟</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拾</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角</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分</w:t>
            </w:r>
            <w:r/>
          </w:p>
        </w:tc>
      </w:tr>
    </w:tbl>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备注：“磋商总报价”数额应当与“磋商报价表”中“磋商总报价”数额一致。</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Cs/>
          <w:color w:val="auto"/>
          <w:highlight w:val="none"/>
        </w:rPr>
        <w:br w:type="page" w:clear="all"/>
      </w:r>
      <w:r/>
    </w:p>
    <w:p>
      <w:pPr>
        <w:rPr>
          <w:rFonts w:hint="eastAsia" w:ascii="宋体" w:hAnsi="宋体" w:eastAsia="宋体" w:cs="宋体"/>
          <w:b w:val="0"/>
          <w:bCs w:val="0"/>
          <w:color w:val="auto"/>
          <w:sz w:val="32"/>
          <w:highlight w:val="none"/>
        </w:rPr>
      </w:pPr>
      <w:r/>
      <w:bookmarkStart w:id="101" w:name="_Toc21129"/>
      <w:r/>
      <w:bookmarkStart w:id="102" w:name="_Toc9025"/>
      <w:r>
        <w:rPr>
          <w:rFonts w:hint="eastAsia" w:ascii="宋体" w:hAnsi="宋体" w:eastAsia="宋体" w:cs="宋体"/>
          <w:b w:val="0"/>
          <w:bCs w:val="0"/>
          <w:color w:val="auto"/>
          <w:sz w:val="32"/>
          <w:highlight w:val="none"/>
          <w:lang w:val="en-US" w:eastAsia="zh-CN"/>
        </w:rPr>
        <w:t xml:space="preserve">七</w:t>
      </w:r>
      <w:r>
        <w:rPr>
          <w:rFonts w:hint="eastAsia" w:ascii="宋体" w:hAnsi="宋体" w:eastAsia="宋体" w:cs="宋体"/>
          <w:b w:val="0"/>
          <w:bCs w:val="0"/>
          <w:color w:val="auto"/>
          <w:sz w:val="32"/>
          <w:highlight w:val="none"/>
        </w:rPr>
        <w:t xml:space="preserve">、中小企业或残疾人福利性单位声明函</w:t>
      </w:r>
      <w:bookmarkEnd w:id="101"/>
      <w:r/>
      <w:bookmarkEnd w:id="102"/>
      <w:r/>
    </w:p>
    <w:p>
      <w:pPr>
        <w:ind w:firstLine="643"/>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334"/>
        <w:jc w:val="center"/>
        <w:spacing w:before="151" w:after="151"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中小微企业声明函（服务类项目）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单位名称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（供应商填写磋商文件中明确的所属行业）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69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2.符合报价折扣情形的请将此函填报上传至“企业报价折扣证明”一栏中。</w:t>
      </w:r>
      <w:r/>
    </w:p>
    <w:p>
      <w:pPr>
        <w:ind w:firstLine="480"/>
        <w:spacing w:line="480" w:lineRule="exact"/>
        <w:rPr>
          <w:rFonts w:hint="eastAsia" w:ascii="宋体" w:hAnsi="宋体" w:eastAsia="宋体" w:cs="宋体"/>
          <w:color w:val="auto"/>
          <w:sz w:val="22"/>
          <w:szCs w:val="21"/>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332"/>
        <w:spacing w:before="151" w:after="151" w:line="60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1334"/>
        <w:jc w:val="center"/>
        <w:spacing w:before="151" w:after="151"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pStyle w:val="1335"/>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pStyle w:val="133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 </w:t>
      </w:r>
      <w:r>
        <w:rPr>
          <w:rFonts w:hint="eastAsia" w:ascii="宋体" w:hAnsi="宋体" w:eastAsia="宋体" w:cs="宋体"/>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3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1336"/>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36"/>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盖CA电子公章</w:t>
      </w:r>
      <w:r>
        <w:rPr>
          <w:rFonts w:hint="eastAsia" w:ascii="宋体" w:hAnsi="宋体" w:eastAsia="宋体" w:cs="宋体"/>
          <w:color w:val="auto"/>
          <w:sz w:val="24"/>
          <w:highlight w:val="none"/>
        </w:rPr>
        <w:t xml:space="preserve">）</w:t>
      </w:r>
      <w:r/>
    </w:p>
    <w:p>
      <w:pPr>
        <w:pStyle w:val="1332"/>
        <w:ind w:firstLine="480"/>
        <w:spacing w:line="500" w:lineRule="exact"/>
        <w:rPr>
          <w:rFonts w:hint="eastAsia" w:ascii="宋体" w:hAnsi="宋体" w:eastAsia="宋体" w:cs="宋体"/>
          <w:b w:val="0"/>
          <w:color w:val="auto"/>
          <w:sz w:val="24"/>
          <w:szCs w:val="20"/>
          <w:highlight w:val="none"/>
        </w:rPr>
      </w:pPr>
      <w:r>
        <w:rPr>
          <w:rFonts w:hint="eastAsia" w:ascii="宋体" w:hAnsi="宋体" w:eastAsia="宋体" w:cs="宋体"/>
          <w:b w:val="0"/>
          <w:color w:val="auto"/>
          <w:sz w:val="24"/>
          <w:szCs w:val="20"/>
          <w:highlight w:val="none"/>
        </w:rPr>
        <w:t xml:space="preserve">日期：  年  月  日</w:t>
      </w:r>
      <w:r/>
    </w:p>
    <w:p>
      <w:pPr>
        <w:pStyle w:val="1337"/>
        <w:ind w:left="357" w:firstLine="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34"/>
        <w:ind w:firstLine="445"/>
        <w:spacing w:before="151" w:after="151"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pStyle w:val="1334"/>
        <w:ind w:firstLine="445"/>
        <w:spacing w:before="151" w:after="151"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2.符合报价折扣情形的请将此函填报上传至“企业报价折扣证明”一栏中。</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73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val="en-US" w:eastAsia="zh-CN"/>
        </w:rPr>
        <w:t xml:space="preserve">八</w:t>
      </w:r>
      <w:r>
        <w:rPr>
          <w:rFonts w:hint="eastAsia" w:ascii="宋体" w:hAnsi="宋体" w:eastAsia="宋体" w:cs="宋体"/>
          <w:b w:val="0"/>
          <w:bCs w:val="0"/>
          <w:color w:val="auto"/>
          <w:sz w:val="32"/>
          <w:highlight w:val="none"/>
        </w:rPr>
        <w:t xml:space="preserve">、响应偏离表</w:t>
      </w:r>
      <w:r/>
    </w:p>
    <w:p>
      <w:pPr>
        <w:pStyle w:val="741"/>
        <w:rPr>
          <w:rFonts w:hint="eastAsia" w:ascii="宋体" w:hAnsi="宋体" w:eastAsia="宋体" w:cs="宋体"/>
        </w:rPr>
      </w:pPr>
      <w:r>
        <w:rPr>
          <w:rFonts w:hint="eastAsia" w:ascii="宋体" w:hAnsi="宋体" w:eastAsia="宋体" w:cs="宋体"/>
        </w:rPr>
      </w:r>
      <w:r/>
    </w:p>
    <w:p>
      <w:pPr>
        <w:pStyle w:val="1343"/>
        <w:jc w:val="center"/>
        <w:spacing w:line="360" w:lineRule="auto"/>
        <w:rPr>
          <w:rFonts w:hint="eastAsia" w:ascii="宋体" w:hAnsi="宋体" w:eastAsia="宋体" w:cs="宋体"/>
          <w:sz w:val="32"/>
          <w:szCs w:val="32"/>
        </w:rPr>
      </w:pPr>
      <w:r>
        <w:rPr>
          <w:rFonts w:hint="eastAsia" w:ascii="宋体" w:hAnsi="宋体" w:eastAsia="宋体" w:cs="宋体"/>
          <w:sz w:val="32"/>
          <w:szCs w:val="32"/>
          <w:lang w:val="en-US" w:eastAsia="zh-CN"/>
        </w:rPr>
        <w:t xml:space="preserve">技术要求及偏离表</w:t>
      </w:r>
      <w:r/>
    </w:p>
    <w:tbl>
      <w:tblPr>
        <w:tblStyle w:val="739"/>
        <w:tblW w:w="10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917"/>
        <w:gridCol w:w="3043"/>
        <w:gridCol w:w="1552"/>
        <w:gridCol w:w="1690"/>
      </w:tblGrid>
      <w:tr>
        <w:trPr>
          <w:jc w:val="center"/>
          <w:trHeight w:val="1151"/>
        </w:trPr>
        <w:tc>
          <w:tcPr>
            <w:tcW w:w="813" w:type="dxa"/>
            <w:vAlign w:val="center"/>
            <w:textDirection w:val="lrTb"/>
            <w:noWrap w:val="false"/>
          </w:tcPr>
          <w:p>
            <w:pPr>
              <w:pStyle w:val="1339"/>
              <w:jc w:val="center"/>
              <w:spacing w:before="100" w:beforeAutospacing="1" w:line="24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序号</w:t>
            </w:r>
            <w:r/>
          </w:p>
        </w:tc>
        <w:tc>
          <w:tcPr>
            <w:tcW w:w="2917" w:type="dxa"/>
            <w:vAlign w:val="center"/>
            <w:textDirection w:val="lrTb"/>
            <w:noWrap w:val="false"/>
          </w:tcPr>
          <w:p>
            <w:pPr>
              <w:pStyle w:val="1339"/>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技术要求</w:t>
            </w:r>
            <w:r>
              <w:rPr>
                <w:rFonts w:hint="eastAsia" w:ascii="宋体" w:hAnsi="宋体" w:eastAsia="宋体" w:cs="宋体"/>
                <w:b w:val="0"/>
                <w:bCs w:val="0"/>
                <w:sz w:val="24"/>
                <w:szCs w:val="24"/>
                <w:highlight w:val="none"/>
              </w:rPr>
              <w:t xml:space="preserve">内容</w:t>
            </w:r>
            <w:r/>
          </w:p>
        </w:tc>
        <w:tc>
          <w:tcPr>
            <w:tcW w:w="3043" w:type="dxa"/>
            <w:vAlign w:val="center"/>
            <w:textDirection w:val="lrTb"/>
            <w:noWrap w:val="false"/>
          </w:tcPr>
          <w:p>
            <w:pPr>
              <w:pStyle w:val="1339"/>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响应</w:t>
            </w:r>
            <w:r>
              <w:rPr>
                <w:rFonts w:hint="eastAsia" w:ascii="宋体" w:hAnsi="宋体" w:eastAsia="宋体" w:cs="宋体"/>
                <w:b w:val="0"/>
                <w:bCs w:val="0"/>
                <w:sz w:val="24"/>
                <w:szCs w:val="24"/>
                <w:highlight w:val="none"/>
              </w:rPr>
              <w:t xml:space="preserve">文件内容</w:t>
            </w:r>
            <w:r/>
          </w:p>
        </w:tc>
        <w:tc>
          <w:tcPr>
            <w:tcW w:w="1552" w:type="dxa"/>
            <w:vAlign w:val="center"/>
            <w:textDirection w:val="lrTb"/>
            <w:noWrap w:val="false"/>
          </w:tcPr>
          <w:p>
            <w:pPr>
              <w:pStyle w:val="1339"/>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sz w:val="24"/>
                <w:szCs w:val="24"/>
              </w:rPr>
              <w:t xml:space="preserve">偏离情况</w:t>
            </w:r>
            <w:r/>
          </w:p>
        </w:tc>
        <w:tc>
          <w:tcPr>
            <w:tcW w:w="1690" w:type="dxa"/>
            <w:vAlign w:val="center"/>
            <w:textDirection w:val="lrTb"/>
            <w:noWrap w:val="false"/>
          </w:tcPr>
          <w:p>
            <w:pPr>
              <w:pStyle w:val="1339"/>
              <w:jc w:val="center"/>
              <w:spacing w:before="100" w:beforeAutospacing="1" w:line="240" w:lineRule="auto"/>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备注</w:t>
            </w:r>
            <w:r/>
          </w:p>
        </w:tc>
      </w:tr>
      <w:tr>
        <w:trPr>
          <w:jc w:val="center"/>
          <w:trHeight w:val="650"/>
        </w:trPr>
        <w:tc>
          <w:tcPr>
            <w:tcW w:w="8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7" w:type="dxa"/>
            <w:vAlign w:val="center"/>
            <w:textDirection w:val="lrTb"/>
            <w:noWrap w:val="false"/>
          </w:tcPr>
          <w:p>
            <w:pP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r>
            <w:r/>
          </w:p>
        </w:tc>
        <w:tc>
          <w:tcPr>
            <w:tcW w:w="304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52"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690" w:type="dxa"/>
            <w:vAlign w:val="center"/>
            <w:textDirection w:val="lrTb"/>
            <w:noWrap w:val="false"/>
          </w:tcPr>
          <w:p>
            <w:pPr>
              <w:pStyle w:val="1339"/>
              <w:jc w:val="center"/>
              <w:spacing w:line="24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tc>
      </w:tr>
      <w:tr>
        <w:trPr>
          <w:jc w:val="center"/>
          <w:trHeight w:val="567"/>
        </w:trPr>
        <w:tc>
          <w:tcPr>
            <w:tcW w:w="813" w:type="dxa"/>
            <w:vAlign w:val="center"/>
            <w:textDirection w:val="lrTb"/>
            <w:noWrap w:val="false"/>
          </w:tcPr>
          <w:p>
            <w:pPr>
              <w:pStyle w:val="1189"/>
              <w:ind w:left="0"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7" w:type="dxa"/>
            <w:vAlign w:val="center"/>
            <w:textDirection w:val="lrTb"/>
            <w:noWrap w:val="false"/>
          </w:tcPr>
          <w:p>
            <w:pPr>
              <w:pStyle w:val="1189"/>
              <w:ind w:left="0" w:firstLine="0"/>
              <w:spacing w:line="24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r>
            <w:r/>
          </w:p>
        </w:tc>
        <w:tc>
          <w:tcPr>
            <w:tcW w:w="3043" w:type="dxa"/>
            <w:vAlign w:val="center"/>
            <w:textDirection w:val="lrTb"/>
            <w:noWrap w:val="false"/>
          </w:tcPr>
          <w:p>
            <w:pPr>
              <w:pStyle w:val="1189"/>
              <w:ind w:left="0" w:firstLine="0"/>
              <w:spacing w:line="24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r>
            <w:r/>
          </w:p>
        </w:tc>
        <w:tc>
          <w:tcPr>
            <w:tcW w:w="1552" w:type="dxa"/>
            <w:vAlign w:val="center"/>
            <w:textDirection w:val="lrTb"/>
            <w:noWrap w:val="false"/>
          </w:tcPr>
          <w:p>
            <w:pPr>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tc>
        <w:tc>
          <w:tcPr>
            <w:tcW w:w="1690" w:type="dxa"/>
            <w:vAlign w:val="center"/>
            <w:textDirection w:val="lrTb"/>
            <w:noWrap w:val="false"/>
          </w:tcPr>
          <w:p>
            <w:pPr>
              <w:pStyle w:val="1339"/>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tc>
      </w:tr>
      <w:tr>
        <w:trPr>
          <w:jc w:val="center"/>
          <w:trHeight w:val="567"/>
        </w:trPr>
        <w:tc>
          <w:tcPr>
            <w:tcW w:w="813"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7"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jc w:val="center"/>
          <w:trHeight w:val="567"/>
        </w:trPr>
        <w:tc>
          <w:tcPr>
            <w:tcW w:w="813" w:type="dxa"/>
            <w:vAlign w:val="center"/>
            <w:textDirection w:val="lrTb"/>
            <w:noWrap w:val="false"/>
          </w:tcPr>
          <w:p>
            <w:pPr>
              <w:jc w:val="center"/>
              <w:spacing w:line="4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p>
        </w:tc>
        <w:tc>
          <w:tcPr>
            <w:tcW w:w="2917" w:type="dxa"/>
            <w:vAlign w:val="center"/>
            <w:textDirection w:val="lrTb"/>
            <w:noWrap w:val="false"/>
          </w:tcPr>
          <w:p>
            <w:pPr>
              <w:jc w:val="center"/>
              <w:spacing w:line="4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p>
        </w:tc>
        <w:tc>
          <w:tcPr>
            <w:tcW w:w="3043"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jc w:val="center"/>
          <w:trHeight w:val="567"/>
        </w:trPr>
        <w:tc>
          <w:tcPr>
            <w:tcW w:w="81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jc w:val="center"/>
          <w:trHeight w:val="567"/>
        </w:trPr>
        <w:tc>
          <w:tcPr>
            <w:tcW w:w="81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jc w:val="center"/>
          <w:trHeight w:val="567"/>
        </w:trPr>
        <w:tc>
          <w:tcPr>
            <w:tcW w:w="81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jc w:val="center"/>
          <w:trHeight w:val="567"/>
        </w:trPr>
        <w:tc>
          <w:tcPr>
            <w:tcW w:w="81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jc w:val="center"/>
          <w:trHeight w:val="567"/>
        </w:trPr>
        <w:tc>
          <w:tcPr>
            <w:tcW w:w="81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jc w:val="center"/>
          <w:trHeight w:val="567"/>
        </w:trPr>
        <w:tc>
          <w:tcPr>
            <w:tcW w:w="81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jc w:val="center"/>
          <w:trHeight w:val="567"/>
        </w:trPr>
        <w:tc>
          <w:tcPr>
            <w:tcW w:w="81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339"/>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bl>
    <w:p>
      <w:pPr>
        <w:pStyle w:val="1423"/>
        <w:ind w:firstLine="629"/>
        <w:spacing w:line="360" w:lineRule="auto"/>
        <w:rPr>
          <w:rFonts w:hint="eastAsia" w:ascii="宋体" w:hAnsi="宋体" w:eastAsia="宋体" w:cs="宋体"/>
          <w:sz w:val="24"/>
        </w:rPr>
      </w:pPr>
      <w:r>
        <w:rPr>
          <w:rFonts w:hint="eastAsia" w:ascii="宋体" w:hAnsi="宋体" w:eastAsia="宋体" w:cs="宋体"/>
          <w:sz w:val="24"/>
        </w:rPr>
      </w:r>
      <w:r/>
    </w:p>
    <w:p>
      <w:pPr>
        <w:pStyle w:val="1423"/>
        <w:ind w:firstLine="629"/>
        <w:spacing w:line="360" w:lineRule="auto"/>
        <w:rPr>
          <w:rFonts w:hint="eastAsia" w:ascii="宋体" w:hAnsi="宋体" w:eastAsia="宋体" w:cs="宋体"/>
          <w:sz w:val="24"/>
          <w:u w:val="singl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lang w:eastAsia="zh-CN"/>
        </w:rPr>
        <w:t xml:space="preserve">：</w:t>
      </w:r>
      <w:r>
        <w:rPr>
          <w:rFonts w:hint="eastAsia" w:ascii="宋体" w:hAnsi="宋体" w:eastAsia="宋体" w:cs="宋体"/>
          <w:sz w:val="24"/>
          <w:u w:val="single"/>
        </w:rPr>
        <w:t xml:space="preserve">                 </w:t>
      </w:r>
      <w:r>
        <w:rPr>
          <w:rFonts w:hint="eastAsia" w:ascii="宋体" w:hAnsi="宋体" w:eastAsia="宋体" w:cs="宋体"/>
          <w:color w:val="auto"/>
          <w:sz w:val="24"/>
          <w:highlight w:val="none"/>
        </w:rPr>
        <w:t xml:space="preserve">（盖CA电子公章）</w:t>
      </w:r>
      <w:r/>
    </w:p>
    <w:p>
      <w:pPr>
        <w:pStyle w:val="1342"/>
        <w:ind w:firstLine="482"/>
        <w:spacing w:line="360" w:lineRule="auto"/>
        <w:rPr>
          <w:rFonts w:hint="eastAsia" w:ascii="宋体" w:hAnsi="宋体" w:eastAsia="宋体" w:cs="宋体"/>
          <w:b/>
          <w:bCs/>
          <w:sz w:val="24"/>
          <w:szCs w:val="28"/>
        </w:rPr>
      </w:pPr>
      <w:r>
        <w:rPr>
          <w:rFonts w:hint="eastAsia" w:ascii="宋体" w:hAnsi="宋体" w:eastAsia="宋体" w:cs="宋体"/>
          <w:b/>
          <w:bCs/>
          <w:sz w:val="24"/>
          <w:szCs w:val="28"/>
        </w:rPr>
      </w:r>
      <w:r/>
    </w:p>
    <w:p>
      <w:pPr>
        <w:jc w:val="both"/>
        <w:spacing w:line="559" w:lineRule="atLeast"/>
        <w:rPr>
          <w:rFonts w:hint="eastAsia" w:ascii="宋体" w:hAnsi="宋体" w:eastAsia="宋体" w:cs="宋体"/>
          <w:b/>
          <w:bCs/>
          <w:sz w:val="24"/>
          <w:szCs w:val="24"/>
        </w:rPr>
      </w:pPr>
      <w:r>
        <w:rPr>
          <w:rFonts w:hint="eastAsia" w:ascii="宋体" w:hAnsi="宋体" w:eastAsia="宋体" w:cs="宋体"/>
          <w:b/>
          <w:bCs/>
          <w:sz w:val="24"/>
          <w:szCs w:val="24"/>
        </w:rPr>
        <w:t xml:space="preserve">备注：</w:t>
      </w:r>
      <w:r/>
    </w:p>
    <w:p>
      <w:pPr>
        <w:jc w:val="both"/>
        <w:spacing w:line="559" w:lineRule="atLeast"/>
        <w:rPr>
          <w:rFonts w:hint="eastAsia" w:ascii="宋体" w:hAnsi="宋体" w:eastAsia="宋体" w:cs="宋体"/>
          <w:color w:val="auto"/>
          <w:highlight w:val="none"/>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未</w:t>
      </w:r>
      <w:r>
        <w:rPr>
          <w:rFonts w:hint="eastAsia" w:ascii="宋体" w:hAnsi="宋体" w:eastAsia="宋体" w:cs="宋体"/>
          <w:sz w:val="24"/>
          <w:szCs w:val="24"/>
        </w:rPr>
        <w:t xml:space="preserve">在此表中列出的视同完全满足</w:t>
      </w:r>
      <w:r>
        <w:rPr>
          <w:rFonts w:hint="eastAsia" w:ascii="宋体" w:hAnsi="宋体" w:cs="宋体"/>
          <w:sz w:val="24"/>
          <w:szCs w:val="24"/>
          <w:lang w:val="en-US" w:eastAsia="zh-CN"/>
        </w:rPr>
        <w:t xml:space="preserve">磋商</w:t>
      </w:r>
      <w:r>
        <w:rPr>
          <w:rFonts w:hint="eastAsia" w:ascii="宋体" w:hAnsi="宋体" w:eastAsia="宋体" w:cs="宋体"/>
          <w:sz w:val="24"/>
          <w:szCs w:val="24"/>
        </w:rPr>
        <w:t xml:space="preserve">文件要求。</w:t>
      </w:r>
      <w:r/>
    </w:p>
    <w:p>
      <w:pPr>
        <w:pStyle w:val="769"/>
        <w:jc w:val="both"/>
        <w:spacing w:before="0" w:beforeAutospacing="0" w:after="0" w:afterAutospacing="0" w:line="48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8"/>
          <w:highlight w:val="none"/>
        </w:rPr>
        <w:t xml:space="preserve">2.</w:t>
      </w:r>
      <w:r>
        <w:rPr>
          <w:rFonts w:hint="eastAsia" w:cs="宋体"/>
          <w:color w:val="auto"/>
          <w:szCs w:val="28"/>
          <w:highlight w:val="none"/>
          <w:lang w:val="en-US" w:eastAsia="zh-CN"/>
        </w:rPr>
        <w:t xml:space="preserve">如供应商在表中进行响应，请写明</w:t>
      </w:r>
      <w:r>
        <w:rPr>
          <w:rFonts w:hint="eastAsia" w:ascii="宋体" w:hAnsi="宋体" w:eastAsia="宋体" w:cs="宋体"/>
          <w:color w:val="auto"/>
          <w:szCs w:val="28"/>
          <w:highlight w:val="none"/>
        </w:rPr>
        <w:t xml:space="preserve">偏离情况（包括正偏离、负偏离、无偏离）并说明理由。</w:t>
      </w:r>
      <w:r/>
    </w:p>
    <w:p>
      <w:pPr>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br w:type="page" w:clear="all"/>
      </w:r>
      <w:r/>
    </w:p>
    <w:p>
      <w:pPr>
        <w:pStyle w:val="1333"/>
        <w:jc w:val="center"/>
        <w:spacing w:line="360" w:lineRule="auto"/>
        <w:rPr>
          <w:rFonts w:hint="eastAsia" w:ascii="宋体" w:hAnsi="宋体" w:eastAsia="宋体" w:cs="宋体"/>
          <w:sz w:val="32"/>
          <w:szCs w:val="32"/>
          <w:lang w:val="en-US" w:eastAsia="zh-CN" w:bidi="ar-SA"/>
        </w:rPr>
        <w:outlineLvl w:val="1"/>
      </w:pPr>
      <w:r>
        <w:rPr>
          <w:rFonts w:hint="eastAsia" w:ascii="宋体" w:hAnsi="宋体" w:eastAsia="宋体" w:cs="宋体"/>
          <w:sz w:val="32"/>
          <w:szCs w:val="32"/>
          <w:lang w:val="en-US" w:eastAsia="zh-CN" w:bidi="ar-SA"/>
        </w:rPr>
        <w:t xml:space="preserve">商务要求及偏离表</w:t>
      </w:r>
      <w:r/>
    </w:p>
    <w:tbl>
      <w:tblPr>
        <w:tblStyle w:val="739"/>
        <w:tblW w:w="97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3410"/>
        <w:gridCol w:w="3100"/>
        <w:gridCol w:w="2172"/>
      </w:tblGrid>
      <w:tr>
        <w:trPr>
          <w:jc w:val="center"/>
          <w:trHeight w:val="655"/>
        </w:trPr>
        <w:tc>
          <w:tcPr>
            <w:tcW w:w="1112" w:type="dxa"/>
            <w:vAlign w:val="center"/>
            <w:textDirection w:val="lrTb"/>
            <w:noWrap w:val="false"/>
          </w:tcPr>
          <w:p>
            <w:pPr>
              <w:pStyle w:val="1339"/>
              <w:jc w:val="center"/>
              <w:spacing w:before="100" w:beforeAutospacing="1" w:line="24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序号</w:t>
            </w:r>
            <w:r/>
          </w:p>
        </w:tc>
        <w:tc>
          <w:tcPr>
            <w:tcW w:w="3410" w:type="dxa"/>
            <w:vAlign w:val="center"/>
            <w:textDirection w:val="lrTb"/>
            <w:noWrap w:val="false"/>
          </w:tcPr>
          <w:p>
            <w:pPr>
              <w:pStyle w:val="1339"/>
              <w:jc w:val="center"/>
              <w:spacing w:before="100" w:beforeAutospacing="1"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auto"/>
                <w:sz w:val="24"/>
                <w:szCs w:val="24"/>
                <w:lang w:val="en-US" w:eastAsia="zh-CN"/>
              </w:rPr>
              <w:t xml:space="preserve">商务</w:t>
            </w:r>
            <w:r>
              <w:rPr>
                <w:rFonts w:hint="eastAsia" w:ascii="宋体" w:hAnsi="宋体" w:eastAsia="宋体" w:cs="宋体"/>
                <w:b w:val="0"/>
                <w:bCs w:val="0"/>
                <w:color w:val="auto"/>
                <w:sz w:val="24"/>
                <w:szCs w:val="24"/>
              </w:rPr>
              <w:t xml:space="preserve">要求</w:t>
            </w:r>
            <w:r>
              <w:rPr>
                <w:rFonts w:hint="eastAsia" w:ascii="宋体" w:hAnsi="宋体" w:eastAsia="宋体" w:cs="宋体"/>
                <w:b w:val="0"/>
                <w:bCs w:val="0"/>
                <w:color w:val="auto"/>
                <w:sz w:val="24"/>
                <w:szCs w:val="24"/>
                <w:lang w:val="en-US" w:eastAsia="zh-CN"/>
              </w:rPr>
              <w:t xml:space="preserve">及内容</w:t>
            </w:r>
            <w:r/>
          </w:p>
        </w:tc>
        <w:tc>
          <w:tcPr>
            <w:tcW w:w="3100" w:type="dxa"/>
            <w:vAlign w:val="center"/>
            <w:textDirection w:val="lrTb"/>
            <w:noWrap w:val="false"/>
          </w:tcPr>
          <w:p>
            <w:pPr>
              <w:pStyle w:val="1339"/>
              <w:jc w:val="center"/>
              <w:spacing w:before="100" w:beforeAutospacing="1"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auto"/>
                <w:sz w:val="24"/>
                <w:szCs w:val="24"/>
                <w:lang w:val="en-US" w:eastAsia="zh-CN"/>
              </w:rPr>
              <w:t xml:space="preserve">供应商</w:t>
            </w:r>
            <w:r>
              <w:rPr>
                <w:rFonts w:hint="eastAsia" w:ascii="宋体" w:hAnsi="宋体" w:eastAsia="宋体" w:cs="宋体"/>
                <w:b w:val="0"/>
                <w:bCs w:val="0"/>
                <w:color w:val="auto"/>
                <w:sz w:val="24"/>
                <w:szCs w:val="24"/>
              </w:rPr>
              <w:t xml:space="preserve">响应情况</w:t>
            </w:r>
            <w:r/>
          </w:p>
        </w:tc>
        <w:tc>
          <w:tcPr>
            <w:tcW w:w="2172" w:type="dxa"/>
            <w:vAlign w:val="center"/>
            <w:textDirection w:val="lrTb"/>
            <w:noWrap w:val="false"/>
          </w:tcPr>
          <w:p>
            <w:pPr>
              <w:pStyle w:val="1339"/>
              <w:jc w:val="center"/>
              <w:spacing w:before="100" w:beforeAutospacing="1"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sz w:val="24"/>
                <w:szCs w:val="24"/>
              </w:rPr>
              <w:t xml:space="preserve">偏离情况</w:t>
            </w:r>
            <w:r/>
          </w:p>
        </w:tc>
      </w:tr>
      <w:tr>
        <w:trPr>
          <w:jc w:val="center"/>
          <w:trHeight w:val="650"/>
        </w:trPr>
        <w:tc>
          <w:tcPr>
            <w:tcW w:w="11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1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339"/>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W w:w="1112" w:type="dxa"/>
            <w:vAlign w:val="center"/>
            <w:textDirection w:val="lrTb"/>
            <w:noWrap w:val="false"/>
          </w:tcPr>
          <w:p>
            <w:pPr>
              <w:pStyle w:val="1189"/>
              <w:ind w:left="0"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pStyle w:val="1189"/>
              <w:ind w:left="0"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10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72" w:type="dxa"/>
            <w:vAlign w:val="center"/>
            <w:textDirection w:val="lrTb"/>
            <w:noWrap w:val="false"/>
          </w:tcPr>
          <w:p>
            <w:pPr>
              <w:pStyle w:val="1339"/>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112"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00"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12"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00"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12"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00"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12"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341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3100"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12"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100"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12"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100"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12"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100"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3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423"/>
        <w:ind w:firstLine="629"/>
        <w:spacing w:line="360" w:lineRule="auto"/>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r>
      <w:r/>
    </w:p>
    <w:p>
      <w:pPr>
        <w:pStyle w:val="1423"/>
        <w:ind w:firstLine="629"/>
        <w:spacing w:line="360" w:lineRule="auto"/>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r>
      <w:r/>
    </w:p>
    <w:p>
      <w:pPr>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val="en-US" w:eastAsia="zh-CN"/>
        </w:rPr>
        <w:t xml:space="preserve">供应商</w:t>
      </w:r>
      <w:r>
        <w:rPr>
          <w:rFonts w:hint="eastAsia" w:ascii="宋体" w:hAnsi="宋体" w:eastAsia="宋体" w:cs="宋体"/>
          <w:b w:val="0"/>
          <w:bCs w:val="0"/>
          <w:color w:val="auto"/>
          <w:sz w:val="24"/>
          <w:szCs w:val="20"/>
          <w:highlight w:val="none"/>
        </w:rPr>
        <w:t xml:space="preserve">名称</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u w:val="single"/>
        </w:rPr>
        <w:t xml:space="preserve">                 </w:t>
      </w:r>
      <w:r>
        <w:rPr>
          <w:rFonts w:hint="eastAsia" w:ascii="宋体" w:hAnsi="宋体" w:eastAsia="宋体" w:cs="宋体"/>
          <w:b w:val="0"/>
          <w:bCs w:val="0"/>
          <w:color w:val="auto"/>
          <w:sz w:val="24"/>
          <w:szCs w:val="20"/>
          <w:highlight w:val="none"/>
        </w:rPr>
        <w:t xml:space="preserve">（盖CA电子公章）</w:t>
      </w:r>
      <w:r/>
    </w:p>
    <w:p>
      <w:pPr>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备注：</w:t>
      </w:r>
      <w:r/>
    </w:p>
    <w:p>
      <w:pPr>
        <w:jc w:val="both"/>
        <w:spacing w:line="559" w:lineRule="atLeast"/>
        <w:rPr>
          <w:rFonts w:hint="eastAsia" w:ascii="宋体" w:hAnsi="宋体" w:eastAsia="宋体" w:cs="宋体"/>
          <w:color w:val="auto"/>
          <w:highlight w:val="none"/>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未</w:t>
      </w:r>
      <w:r>
        <w:rPr>
          <w:rFonts w:hint="eastAsia" w:ascii="宋体" w:hAnsi="宋体" w:eastAsia="宋体" w:cs="宋体"/>
          <w:sz w:val="24"/>
          <w:szCs w:val="24"/>
        </w:rPr>
        <w:t xml:space="preserve">在此表中列出的视同完全满足</w:t>
      </w:r>
      <w:r>
        <w:rPr>
          <w:rFonts w:hint="eastAsia" w:ascii="宋体" w:hAnsi="宋体" w:cs="宋体"/>
          <w:sz w:val="24"/>
          <w:szCs w:val="24"/>
          <w:lang w:val="en-US" w:eastAsia="zh-CN"/>
        </w:rPr>
        <w:t xml:space="preserve">磋商</w:t>
      </w:r>
      <w:r>
        <w:rPr>
          <w:rFonts w:hint="eastAsia" w:ascii="宋体" w:hAnsi="宋体" w:eastAsia="宋体" w:cs="宋体"/>
          <w:sz w:val="24"/>
          <w:szCs w:val="24"/>
        </w:rPr>
        <w:t xml:space="preserve">文件要求。</w:t>
      </w:r>
      <w:r/>
    </w:p>
    <w:p>
      <w:pPr>
        <w:pStyle w:val="769"/>
        <w:jc w:val="both"/>
        <w:spacing w:before="0" w:beforeAutospacing="0" w:after="0" w:afterAutospacing="0" w:line="48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8"/>
          <w:highlight w:val="none"/>
        </w:rPr>
        <w:t xml:space="preserve">2.</w:t>
      </w:r>
      <w:r>
        <w:rPr>
          <w:rFonts w:hint="eastAsia" w:cs="宋体"/>
          <w:color w:val="auto"/>
          <w:szCs w:val="28"/>
          <w:highlight w:val="none"/>
          <w:lang w:val="en-US" w:eastAsia="zh-CN"/>
        </w:rPr>
        <w:t xml:space="preserve">如供应商在表中进行响应，请写明</w:t>
      </w:r>
      <w:r>
        <w:rPr>
          <w:rFonts w:hint="eastAsia" w:ascii="宋体" w:hAnsi="宋体" w:eastAsia="宋体" w:cs="宋体"/>
          <w:color w:val="auto"/>
          <w:szCs w:val="28"/>
          <w:highlight w:val="none"/>
        </w:rPr>
        <w:t xml:space="preserve">偏离情况（包括正偏离、负偏离、无偏离）并说明理由。</w:t>
      </w:r>
      <w:r/>
    </w:p>
    <w:p>
      <w:pPr>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br w:type="page" w:clear="all"/>
      </w:r>
      <w:bookmarkEnd w:id="96"/>
      <w:r/>
    </w:p>
    <w:p>
      <w:pPr>
        <w:pStyle w:val="730"/>
        <w:numPr>
          <w:ilvl w:val="0"/>
          <w:numId w:val="6"/>
        </w:numPr>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项目组人员</w:t>
      </w:r>
      <w:r/>
    </w:p>
    <w:p>
      <w:pPr>
        <w:pStyle w:val="741"/>
        <w:numPr>
          <w:ilvl w:val="0"/>
          <w:numId w:val="0"/>
        </w:numPr>
        <w:rPr>
          <w:rFonts w:hint="eastAsia"/>
        </w:rPr>
      </w:pPr>
      <w:r>
        <w:rPr>
          <w:rFonts w:hint="eastAsia"/>
        </w:rPr>
      </w:r>
      <w:r/>
    </w:p>
    <w:p>
      <w:pPr>
        <w:pStyle w:val="741"/>
        <w:numPr>
          <w:ilvl w:val="0"/>
          <w:numId w:val="0"/>
        </w:numPr>
        <w:jc w:val="center"/>
        <w:rPr>
          <w:rFonts w:hint="default"/>
          <w:lang w:val="en-US"/>
        </w:rPr>
      </w:pPr>
      <w:r>
        <w:rPr>
          <w:rFonts w:hint="eastAsia" w:ascii="宋体" w:hAnsi="宋体" w:eastAsia="宋体" w:cs="宋体"/>
          <w:color w:val="auto"/>
          <w:sz w:val="32"/>
          <w:szCs w:val="32"/>
          <w:lang w:val="zh-CN" w:eastAsia="zh-CN"/>
        </w:rPr>
        <w:t xml:space="preserve">驻场人员一览表</w:t>
      </w:r>
      <w:r>
        <w:rPr>
          <w:rFonts w:hint="eastAsia" w:ascii="宋体" w:hAnsi="宋体" w:eastAsia="宋体" w:cs="宋体"/>
          <w:color w:val="auto"/>
          <w:sz w:val="32"/>
          <w:szCs w:val="32"/>
          <w:lang w:val="en-US" w:eastAsia="zh-CN"/>
        </w:rPr>
        <w:t xml:space="preserve">及供应商为其缴纳的社保证明</w:t>
      </w:r>
      <w:r>
        <w:rPr>
          <w:rFonts w:hint="eastAsia" w:ascii="宋体" w:hAnsi="宋体" w:cs="宋体"/>
          <w:color w:val="auto"/>
          <w:sz w:val="32"/>
          <w:szCs w:val="32"/>
          <w:lang w:val="en-US" w:eastAsia="zh-CN"/>
        </w:rPr>
        <w:t xml:space="preserve">和工作经验证明</w:t>
      </w:r>
      <w:r/>
    </w:p>
    <w:tbl>
      <w:tblPr>
        <w:tblStyle w:val="739"/>
        <w:tblpPr w:horzAnchor="margin" w:tblpXSpec="center" w:vertAnchor="text" w:tblpY="74" w:leftFromText="180" w:topFromText="0" w:rightFromText="180" w:bottomFromText="0"/>
        <w:tblW w:w="0" w:type="auto"/>
        <w:tblInd w:w="-4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1843"/>
        <w:gridCol w:w="992"/>
        <w:gridCol w:w="1984"/>
        <w:gridCol w:w="1702"/>
        <w:gridCol w:w="1939"/>
      </w:tblGrid>
      <w:tr>
        <w:trPr>
          <w:trHeight w:val="836"/>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jc w:val="center"/>
              <w:spacing w:beforeAutospacing="1"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401"/>
              <w:jc w:val="center"/>
              <w:spacing w:beforeAutospacing="1"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jc w:val="center"/>
              <w:spacing w:beforeAutospacing="1"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280"/>
              <w:jc w:val="both"/>
              <w:spacing w:beforeAutospacing="1"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jc w:val="center"/>
              <w:spacing w:beforeAutospacing="1"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消防</w:t>
            </w:r>
            <w:r>
              <w:rPr>
                <w:rFonts w:hint="eastAsia" w:ascii="宋体" w:hAnsi="宋体" w:eastAsia="宋体" w:cs="宋体"/>
                <w:color w:val="auto"/>
                <w:sz w:val="28"/>
                <w:szCs w:val="28"/>
              </w:rPr>
              <w:t xml:space="preserve">证书</w:t>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jc w:val="center"/>
              <w:spacing w:beforeAutospacing="1"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9"/>
              <w:jc w:val="center"/>
              <w:widowControl/>
              <w:rPr>
                <w:rFonts w:hint="eastAsia" w:ascii="宋体" w:hAnsi="宋体" w:eastAsia="宋体" w:cs="宋体"/>
                <w:color w:val="auto"/>
                <w:sz w:val="20"/>
                <w:szCs w:val="20"/>
              </w:rPr>
            </w:pPr>
            <w:r>
              <w:rPr>
                <w:rFonts w:hint="eastAsia" w:ascii="宋体" w:hAnsi="宋体" w:eastAsia="宋体" w:cs="宋体"/>
                <w:color w:val="auto"/>
                <w:sz w:val="28"/>
                <w:szCs w:val="28"/>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9"/>
              <w:jc w:val="center"/>
              <w:rPr>
                <w:rFonts w:hint="default" w:ascii="宋体" w:hAnsi="宋体" w:eastAsia="宋体" w:cs="宋体"/>
                <w:color w:val="auto"/>
                <w:sz w:val="28"/>
                <w:szCs w:val="28"/>
                <w:lang w:val="en-US" w:eastAsia="zh-CN"/>
              </w:rPr>
            </w:pPr>
            <w:r>
              <w:rPr>
                <w:rFonts w:hint="eastAsia" w:cs="宋体"/>
                <w:color w:val="auto"/>
                <w:sz w:val="28"/>
                <w:szCs w:val="28"/>
                <w:lang w:val="en-US" w:eastAsia="zh-CN" w:bidi="ar"/>
              </w:rPr>
              <w:t xml:space="preserve">驻场人员</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9"/>
              <w:ind w:firstLine="280"/>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pStyle w:val="1401"/>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spacing w:line="48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480" w:lineRule="exac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注：</w:t>
      </w:r>
      <w:r/>
    </w:p>
    <w:p>
      <w:pPr>
        <w:numPr>
          <w:ilvl w:val="0"/>
          <w:numId w:val="0"/>
        </w:numPr>
        <w:spacing w:line="48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如供应商成交，项目组成员必须按本表承诺人员操作，不得随意更换。按采购文件要求附相关人员证书。</w:t>
      </w:r>
      <w:bookmarkStart w:id="103" w:name="_格式2__法定代表人授权书"/>
      <w:r/>
      <w:bookmarkEnd w:id="103"/>
      <w:r/>
      <w:r/>
    </w:p>
    <w:p>
      <w:pPr>
        <w:numPr>
          <w:ilvl w:val="0"/>
          <w:numId w:val="0"/>
        </w:numPr>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2、项目组驻场人员需要持有消防设施操作员证（维保方向）或建（构）筑物消防员证</w:t>
      </w:r>
      <w:r>
        <w:rPr>
          <w:rFonts w:hint="eastAsia" w:ascii="宋体" w:hAnsi="宋体" w:eastAsia="宋体" w:cs="宋体"/>
          <w:b/>
          <w:bCs/>
          <w:color w:val="auto"/>
          <w:sz w:val="24"/>
          <w:szCs w:val="24"/>
          <w:highlight w:val="none"/>
          <w:lang w:val="en-US" w:eastAsia="zh-CN"/>
        </w:rPr>
        <w:t xml:space="preserve">（中级）</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并有3年以上工作经验</w:t>
      </w:r>
      <w:r>
        <w:rPr>
          <w:rFonts w:hint="eastAsia" w:ascii="宋体" w:hAnsi="宋体" w:eastAsia="宋体" w:cs="宋体"/>
          <w:color w:val="auto"/>
          <w:sz w:val="24"/>
          <w:szCs w:val="24"/>
          <w:highlight w:val="none"/>
          <w:lang w:val="en-US" w:eastAsia="zh-CN"/>
        </w:rPr>
        <w:t xml:space="preserve">。项目组管理人员需要持有一级注册消防工程师证。</w:t>
      </w:r>
      <w:r/>
    </w:p>
    <w:p>
      <w:pPr>
        <w:numPr>
          <w:ilvl w:val="0"/>
          <w:numId w:val="0"/>
        </w:numPr>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拟派人员必须为</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en-US"/>
        </w:rPr>
        <w:t xml:space="preserve">的员工，提供</w:t>
      </w:r>
      <w:r>
        <w:rPr>
          <w:rFonts w:hint="eastAsia" w:ascii="宋体" w:hAnsi="宋体" w:eastAsia="宋体" w:cs="宋体"/>
          <w:b/>
          <w:bCs/>
          <w:color w:val="auto"/>
          <w:sz w:val="24"/>
          <w:szCs w:val="24"/>
          <w:highlight w:val="none"/>
          <w:lang w:val="en-US"/>
        </w:rPr>
        <w:t xml:space="preserve">202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rPr>
        <w:t xml:space="preserve">年</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rPr>
        <w:t xml:space="preserve">月至今任意</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rPr>
        <w:t xml:space="preserve">个月</w:t>
      </w:r>
      <w:r>
        <w:rPr>
          <w:rFonts w:hint="eastAsia" w:ascii="宋体" w:hAnsi="宋体" w:eastAsia="宋体" w:cs="宋体"/>
          <w:b w:val="0"/>
          <w:bCs w:val="0"/>
          <w:color w:val="auto"/>
          <w:sz w:val="24"/>
          <w:szCs w:val="24"/>
          <w:highlight w:val="none"/>
          <w:lang w:val="en-US"/>
        </w:rPr>
        <w:t xml:space="preserve">由</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en-US"/>
        </w:rPr>
        <w:t xml:space="preserve">为其缴纳的社保缴纳证明，未提供按无效响应处理</w:t>
      </w:r>
      <w:r>
        <w:rPr>
          <w:rFonts w:hint="eastAsia" w:ascii="宋体" w:hAnsi="宋体" w:eastAsia="宋体" w:cs="宋体"/>
          <w:b w:val="0"/>
          <w:bCs w:val="0"/>
          <w:color w:val="auto"/>
          <w:sz w:val="24"/>
          <w:szCs w:val="24"/>
          <w:highlight w:val="none"/>
          <w:lang w:val="en-US" w:eastAsia="zh-CN"/>
        </w:rPr>
        <w:t xml:space="preserve">。</w:t>
      </w:r>
      <w:r/>
    </w:p>
    <w:p>
      <w:pPr>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val="0"/>
          <w:bCs w:val="0"/>
          <w:color w:val="auto"/>
          <w:sz w:val="32"/>
          <w:highlight w:val="none"/>
        </w:rPr>
      </w:pPr>
      <w:r/>
      <w:bookmarkStart w:id="104" w:name="_Toc11176"/>
      <w:r>
        <w:rPr>
          <w:rFonts w:hint="eastAsia" w:ascii="宋体" w:hAnsi="宋体" w:eastAsia="宋体" w:cs="宋体"/>
          <w:b w:val="0"/>
          <w:bCs w:val="0"/>
          <w:color w:val="auto"/>
          <w:sz w:val="32"/>
          <w:highlight w:val="none"/>
          <w:lang w:val="en-US" w:eastAsia="zh-CN"/>
        </w:rPr>
        <w:t xml:space="preserve">十</w:t>
      </w:r>
      <w:r>
        <w:rPr>
          <w:rFonts w:hint="eastAsia" w:ascii="宋体" w:hAnsi="宋体" w:eastAsia="宋体" w:cs="宋体"/>
          <w:b w:val="0"/>
          <w:bCs w:val="0"/>
          <w:color w:val="auto"/>
          <w:sz w:val="32"/>
          <w:highlight w:val="none"/>
        </w:rPr>
        <w:t xml:space="preserve">、</w:t>
      </w:r>
      <w:bookmarkEnd w:id="104"/>
      <w:r>
        <w:rPr>
          <w:rFonts w:hint="eastAsia" w:ascii="宋体" w:hAnsi="宋体" w:eastAsia="宋体" w:cs="宋体"/>
          <w:b w:val="0"/>
          <w:bCs w:val="0"/>
          <w:color w:val="auto"/>
          <w:sz w:val="32"/>
          <w:highlight w:val="none"/>
        </w:rPr>
        <w:t xml:space="preserve">企业业绩</w:t>
      </w:r>
      <w:r/>
    </w:p>
    <w:p>
      <w:pPr>
        <w:pStyle w:val="1365"/>
        <w:jc w:val="center"/>
        <w:rPr>
          <w:rFonts w:hint="eastAsia" w:ascii="宋体" w:hAnsi="宋体" w:eastAsia="宋体" w:cs="宋体"/>
          <w:bCs/>
          <w:color w:val="auto"/>
          <w:sz w:val="32"/>
          <w:szCs w:val="32"/>
          <w:highlight w:val="none"/>
          <w:u w:val="none"/>
        </w:rPr>
      </w:pPr>
      <w:r>
        <w:rPr>
          <w:rFonts w:hint="eastAsia" w:ascii="宋体" w:hAnsi="宋体" w:eastAsia="宋体" w:cs="宋体"/>
          <w:bCs/>
          <w:color w:val="auto"/>
          <w:sz w:val="32"/>
          <w:szCs w:val="32"/>
          <w:highlight w:val="none"/>
          <w:u w:val="none"/>
        </w:rPr>
        <w:t xml:space="preserve">供应商自</w:t>
      </w:r>
      <w:r>
        <w:rPr>
          <w:rFonts w:hint="eastAsia" w:ascii="宋体" w:hAnsi="宋体" w:eastAsia="宋体" w:cs="宋体"/>
          <w:bCs/>
          <w:color w:val="auto"/>
          <w:sz w:val="32"/>
          <w:szCs w:val="32"/>
          <w:highlight w:val="none"/>
          <w:u w:val="none"/>
          <w:lang w:val="en-US" w:eastAsia="zh-CN"/>
        </w:rPr>
        <w:t xml:space="preserve">2022</w:t>
      </w:r>
      <w:r>
        <w:rPr>
          <w:rFonts w:hint="eastAsia" w:ascii="宋体" w:hAnsi="宋体" w:eastAsia="宋体" w:cs="宋体"/>
          <w:bCs/>
          <w:color w:val="auto"/>
          <w:sz w:val="32"/>
          <w:szCs w:val="32"/>
          <w:highlight w:val="none"/>
          <w:u w:val="none"/>
        </w:rPr>
        <w:t xml:space="preserve">年</w:t>
      </w:r>
      <w:r>
        <w:rPr>
          <w:rFonts w:hint="eastAsia" w:ascii="宋体" w:hAnsi="宋体" w:eastAsia="宋体" w:cs="宋体"/>
          <w:bCs/>
          <w:color w:val="auto"/>
          <w:sz w:val="32"/>
          <w:szCs w:val="32"/>
          <w:highlight w:val="none"/>
          <w:u w:val="none"/>
          <w:lang w:val="en-US" w:eastAsia="zh-CN"/>
        </w:rPr>
        <w:t xml:space="preserve">1月1日</w:t>
      </w:r>
      <w:r>
        <w:rPr>
          <w:rFonts w:hint="eastAsia" w:ascii="宋体" w:hAnsi="宋体" w:eastAsia="宋体" w:cs="宋体"/>
          <w:bCs/>
          <w:color w:val="auto"/>
          <w:sz w:val="32"/>
          <w:szCs w:val="32"/>
          <w:highlight w:val="none"/>
          <w:u w:val="none"/>
        </w:rPr>
        <w:t xml:space="preserve">以来承担</w:t>
      </w:r>
      <w:r/>
    </w:p>
    <w:p>
      <w:pPr>
        <w:pStyle w:val="136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类似项目业绩一览表</w:t>
      </w:r>
      <w:r/>
    </w:p>
    <w:tbl>
      <w:tblPr>
        <w:tblStyle w:val="739"/>
        <w:tblW w:w="96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2163"/>
      </w:tblGrid>
      <w:tr>
        <w:trPr>
          <w:jc w:val="center"/>
          <w:trHeight w:val="753"/>
        </w:trPr>
        <w:tc>
          <w:tcPr>
            <w:tcW w:w="1229" w:type="dxa"/>
            <w:textDirection w:val="lrTb"/>
            <w:noWrap w:val="false"/>
          </w:tcPr>
          <w:p>
            <w:pPr>
              <w:pStyle w:val="140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40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40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2163" w:type="dxa"/>
            <w:vAlign w:val="center"/>
            <w:textDirection w:val="lrTb"/>
            <w:noWrap w:val="false"/>
          </w:tcPr>
          <w:p>
            <w:pPr>
              <w:pStyle w:val="140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63"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63"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63"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63" w:type="dxa"/>
            <w:vAlign w:val="center"/>
            <w:textDirection w:val="lrTb"/>
            <w:noWrap w:val="false"/>
          </w:tcPr>
          <w:p>
            <w:pPr>
              <w:pStyle w:val="140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36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注：请填写此表，并按要求上传业绩资料电子件。</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numPr>
          <w:ilvl w:val="0"/>
          <w:numId w:val="0"/>
        </w:numPr>
        <w:rPr>
          <w:rFonts w:hint="eastAsia" w:ascii="宋体" w:hAnsi="宋体" w:eastAsia="宋体" w:cs="宋体"/>
          <w:b w:val="0"/>
          <w:bCs w:val="0"/>
          <w:color w:val="auto"/>
          <w:sz w:val="32"/>
          <w:highlight w:val="none"/>
          <w:rtl w:val="0"/>
          <w:lang w:val="en-US" w:eastAsia="zh-CN"/>
        </w:rPr>
      </w:pPr>
      <w:r/>
      <w:bookmarkStart w:id="105" w:name="_Toc28140"/>
      <w:r>
        <w:rPr>
          <w:rFonts w:hint="eastAsia" w:ascii="宋体" w:hAnsi="宋体" w:eastAsia="宋体" w:cs="宋体"/>
          <w:b w:val="0"/>
          <w:bCs w:val="0"/>
          <w:color w:val="auto"/>
          <w:sz w:val="32"/>
          <w:highlight w:val="none"/>
          <w:rtl w:val="0"/>
          <w:lang w:val="en-US" w:eastAsia="zh-CN"/>
        </w:rPr>
        <w:t xml:space="preserve">十一、项目实施方案</w:t>
      </w:r>
      <w:r/>
    </w:p>
    <w:p>
      <w:pPr>
        <w:numPr>
          <w:ilvl w:val="0"/>
          <w:numId w:val="0"/>
        </w:numPr>
        <w:rPr>
          <w:rFonts w:hint="eastAsia" w:ascii="宋体" w:hAnsi="宋体" w:eastAsia="宋体" w:cs="宋体"/>
          <w:b w:val="0"/>
          <w:bCs w:val="0"/>
          <w:color w:val="auto"/>
          <w:sz w:val="32"/>
          <w:highlight w:val="none"/>
        </w:rPr>
      </w:pPr>
      <w:r>
        <w:rPr>
          <w:rFonts w:hint="eastAsia" w:ascii="宋体" w:hAnsi="宋体" w:eastAsia="宋体" w:cs="宋体"/>
          <w:b w:val="0"/>
          <w:bCs w:val="0"/>
          <w:sz w:val="24"/>
          <w:szCs w:val="24"/>
          <w:lang w:val="en-US" w:eastAsia="zh-CN"/>
        </w:rPr>
        <w:t xml:space="preserve">格式自拟</w:t>
      </w:r>
      <w:r>
        <w:rPr>
          <w:rFonts w:hint="eastAsia" w:ascii="宋体" w:hAnsi="宋体" w:eastAsia="宋体" w:cs="宋体"/>
          <w:b w:val="0"/>
          <w:bCs w:val="0"/>
          <w:color w:val="auto"/>
          <w:sz w:val="32"/>
          <w:highlight w:val="none"/>
        </w:rPr>
        <w:br w:type="page" w:clear="all"/>
      </w:r>
      <w:r/>
    </w:p>
    <w:p>
      <w:pPr>
        <w:numPr>
          <w:ilvl w:val="0"/>
          <w:numId w:val="0"/>
        </w:numPr>
        <w:rPr>
          <w:rFonts w:hint="eastAsia" w:ascii="宋体" w:hAnsi="宋体" w:eastAsia="宋体" w:cs="宋体"/>
          <w:b w:val="0"/>
          <w:bCs w:val="0"/>
          <w:color w:val="auto"/>
          <w:sz w:val="32"/>
          <w:highlight w:val="none"/>
          <w:rtl w:val="0"/>
          <w:lang w:val="en-US" w:eastAsia="zh-CN"/>
        </w:rPr>
      </w:pPr>
      <w:r>
        <w:rPr>
          <w:rFonts w:hint="eastAsia" w:ascii="宋体" w:hAnsi="宋体" w:eastAsia="宋体" w:cs="宋体"/>
          <w:b w:val="0"/>
          <w:bCs w:val="0"/>
          <w:color w:val="auto"/>
          <w:sz w:val="32"/>
          <w:highlight w:val="none"/>
          <w:rtl w:val="0"/>
          <w:lang w:val="en-US" w:eastAsia="zh-CN"/>
        </w:rPr>
        <w:t xml:space="preserve">十二、例行检修方案</w:t>
      </w:r>
      <w:r/>
    </w:p>
    <w:p>
      <w:pPr>
        <w:rPr>
          <w:rFonts w:hint="eastAsia" w:ascii="宋体" w:hAnsi="宋体" w:eastAsia="宋体" w:cs="宋体"/>
          <w:b w:val="0"/>
          <w:bCs w:val="0"/>
          <w:color w:val="auto"/>
          <w:sz w:val="32"/>
          <w:highlight w:val="none"/>
        </w:rPr>
      </w:pPr>
      <w:r>
        <w:rPr>
          <w:rFonts w:hint="eastAsia" w:ascii="宋体" w:hAnsi="宋体" w:eastAsia="宋体" w:cs="宋体"/>
          <w:b w:val="0"/>
          <w:bCs w:val="0"/>
          <w:sz w:val="24"/>
          <w:szCs w:val="24"/>
          <w:lang w:val="en-US" w:eastAsia="zh-CN"/>
        </w:rPr>
        <w:t xml:space="preserve">格式自拟</w:t>
      </w:r>
      <w:r>
        <w:rPr>
          <w:rFonts w:hint="eastAsia" w:ascii="宋体" w:hAnsi="宋体" w:eastAsia="宋体" w:cs="宋体"/>
          <w:b w:val="0"/>
          <w:bCs w:val="0"/>
          <w:color w:val="auto"/>
          <w:sz w:val="32"/>
          <w:highlight w:val="none"/>
        </w:rPr>
        <w:br w:type="page" w:clear="all"/>
      </w:r>
      <w:r/>
    </w:p>
    <w:p>
      <w:pPr>
        <w:numPr>
          <w:ilvl w:val="0"/>
          <w:numId w:val="0"/>
        </w:numPr>
        <w:rPr>
          <w:rFonts w:hint="eastAsia" w:ascii="宋体" w:hAnsi="宋体" w:eastAsia="宋体" w:cs="宋体"/>
          <w:b w:val="0"/>
          <w:bCs w:val="0"/>
          <w:color w:val="auto"/>
          <w:sz w:val="32"/>
          <w:highlight w:val="none"/>
          <w:rtl w:val="0"/>
          <w:lang w:val="en-US" w:eastAsia="zh-CN"/>
        </w:rPr>
      </w:pPr>
      <w:r>
        <w:rPr>
          <w:rFonts w:hint="eastAsia" w:ascii="宋体" w:hAnsi="宋体" w:eastAsia="宋体" w:cs="宋体"/>
          <w:b w:val="0"/>
          <w:bCs w:val="0"/>
          <w:color w:val="auto"/>
          <w:sz w:val="32"/>
          <w:highlight w:val="none"/>
          <w:rtl w:val="0"/>
          <w:lang w:val="en-US" w:eastAsia="zh-CN"/>
        </w:rPr>
        <w:t xml:space="preserve">十三、应急处理方案</w:t>
      </w:r>
      <w:r/>
    </w:p>
    <w:p>
      <w:pPr>
        <w:rPr>
          <w:rFonts w:hint="eastAsia" w:ascii="宋体" w:hAnsi="宋体" w:eastAsia="宋体" w:cs="宋体"/>
          <w:b w:val="0"/>
          <w:bCs w:val="0"/>
          <w:color w:val="auto"/>
          <w:sz w:val="32"/>
          <w:highlight w:val="none"/>
        </w:rPr>
      </w:pPr>
      <w:r>
        <w:rPr>
          <w:rFonts w:hint="eastAsia" w:ascii="宋体" w:hAnsi="宋体" w:eastAsia="宋体" w:cs="宋体"/>
          <w:b w:val="0"/>
          <w:bCs w:val="0"/>
          <w:sz w:val="24"/>
          <w:szCs w:val="24"/>
          <w:lang w:val="en-US" w:eastAsia="zh-CN"/>
        </w:rPr>
        <w:t xml:space="preserve">格式自拟</w:t>
      </w:r>
      <w:r>
        <w:rPr>
          <w:rFonts w:hint="eastAsia" w:ascii="宋体" w:hAnsi="宋体" w:eastAsia="宋体" w:cs="宋体"/>
          <w:b w:val="0"/>
          <w:bCs w:val="0"/>
          <w:color w:val="auto"/>
          <w:sz w:val="32"/>
          <w:highlight w:val="none"/>
        </w:rPr>
        <w:br w:type="page" w:clear="all"/>
      </w:r>
      <w:r/>
    </w:p>
    <w:p>
      <w:pPr>
        <w:numPr>
          <w:ilvl w:val="0"/>
          <w:numId w:val="0"/>
        </w:numPr>
        <w:rPr>
          <w:rFonts w:hint="eastAsia" w:ascii="宋体" w:hAnsi="宋体" w:eastAsia="宋体" w:cs="宋体"/>
          <w:b w:val="0"/>
          <w:bCs w:val="0"/>
          <w:color w:val="auto"/>
          <w:sz w:val="32"/>
          <w:highlight w:val="none"/>
          <w:rtl w:val="0"/>
          <w:lang w:val="en-US" w:eastAsia="zh-CN"/>
        </w:rPr>
      </w:pPr>
      <w:r>
        <w:rPr>
          <w:rFonts w:hint="eastAsia" w:ascii="宋体" w:hAnsi="宋体" w:eastAsia="宋体" w:cs="宋体"/>
          <w:b w:val="0"/>
          <w:bCs w:val="0"/>
          <w:color w:val="auto"/>
          <w:sz w:val="32"/>
          <w:highlight w:val="none"/>
          <w:rtl w:val="0"/>
          <w:lang w:val="en-US" w:eastAsia="zh-CN"/>
        </w:rPr>
        <w:t xml:space="preserve">十四、培训方案</w:t>
      </w:r>
      <w:r/>
    </w:p>
    <w:p>
      <w:pPr>
        <w:rPr>
          <w:rFonts w:hint="eastAsia" w:ascii="宋体" w:hAnsi="宋体" w:eastAsia="宋体" w:cs="宋体"/>
          <w:b w:val="0"/>
          <w:bCs w:val="0"/>
          <w:color w:val="auto"/>
          <w:sz w:val="32"/>
          <w:highlight w:val="none"/>
        </w:rPr>
      </w:pPr>
      <w:r>
        <w:rPr>
          <w:rFonts w:hint="eastAsia" w:ascii="宋体" w:hAnsi="宋体" w:eastAsia="宋体" w:cs="宋体"/>
          <w:b w:val="0"/>
          <w:bCs w:val="0"/>
          <w:sz w:val="24"/>
          <w:szCs w:val="24"/>
          <w:lang w:val="en-US" w:eastAsia="zh-CN"/>
        </w:rPr>
        <w:t xml:space="preserve">格式自拟</w:t>
      </w:r>
      <w:r>
        <w:rPr>
          <w:rFonts w:hint="eastAsia" w:ascii="宋体" w:hAnsi="宋体" w:eastAsia="宋体" w:cs="宋体"/>
          <w:b w:val="0"/>
          <w:bCs w:val="0"/>
          <w:color w:val="auto"/>
          <w:sz w:val="32"/>
          <w:highlight w:val="none"/>
        </w:rPr>
        <w:br w:type="page" w:clear="all"/>
      </w:r>
      <w:r/>
    </w:p>
    <w:p>
      <w:pPr>
        <w:numPr>
          <w:ilvl w:val="0"/>
          <w:numId w:val="0"/>
        </w:numPr>
        <w:rPr>
          <w:rFonts w:hint="eastAsia" w:ascii="宋体" w:hAnsi="宋体" w:eastAsia="宋体" w:cs="宋体"/>
          <w:b w:val="0"/>
          <w:bCs w:val="0"/>
          <w:color w:val="auto"/>
          <w:sz w:val="32"/>
          <w:highlight w:val="none"/>
          <w:rtl w:val="0"/>
          <w:lang w:val="en-US" w:eastAsia="zh-CN"/>
        </w:rPr>
      </w:pPr>
      <w:r>
        <w:rPr>
          <w:rFonts w:hint="eastAsia" w:ascii="宋体" w:hAnsi="宋体" w:eastAsia="宋体" w:cs="宋体"/>
          <w:b w:val="0"/>
          <w:bCs w:val="0"/>
          <w:color w:val="auto"/>
          <w:sz w:val="32"/>
          <w:highlight w:val="none"/>
          <w:rtl w:val="0"/>
          <w:lang w:val="en-US" w:eastAsia="zh-CN"/>
        </w:rPr>
        <w:t xml:space="preserve">十五、安全保证措施</w:t>
      </w:r>
      <w:r/>
    </w:p>
    <w:p>
      <w:pPr>
        <w:rPr>
          <w:rFonts w:hint="eastAsia" w:ascii="宋体" w:hAnsi="宋体" w:eastAsia="宋体" w:cs="宋体"/>
          <w:b w:val="0"/>
          <w:bCs w:val="0"/>
          <w:color w:val="auto"/>
          <w:sz w:val="32"/>
          <w:highlight w:val="none"/>
        </w:rPr>
      </w:pPr>
      <w:r>
        <w:rPr>
          <w:rFonts w:hint="eastAsia" w:ascii="宋体" w:hAnsi="宋体" w:eastAsia="宋体" w:cs="宋体"/>
          <w:b w:val="0"/>
          <w:bCs w:val="0"/>
          <w:sz w:val="24"/>
          <w:szCs w:val="24"/>
          <w:lang w:val="en-US" w:eastAsia="zh-CN"/>
        </w:rPr>
        <w:t xml:space="preserve">格式自拟</w:t>
      </w:r>
      <w:r>
        <w:rPr>
          <w:rFonts w:hint="eastAsia" w:ascii="宋体" w:hAnsi="宋体" w:eastAsia="宋体" w:cs="宋体"/>
          <w:b w:val="0"/>
          <w:bCs w:val="0"/>
          <w:color w:val="auto"/>
          <w:sz w:val="32"/>
          <w:highlight w:val="none"/>
        </w:rPr>
        <w:br w:type="page" w:clear="all"/>
      </w:r>
      <w:r/>
    </w:p>
    <w:p>
      <w:pPr>
        <w:pStyle w:val="73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十</w:t>
      </w:r>
      <w:r>
        <w:rPr>
          <w:rFonts w:hint="eastAsia" w:ascii="宋体" w:hAnsi="宋体" w:eastAsia="宋体" w:cs="宋体"/>
          <w:b w:val="0"/>
          <w:bCs w:val="0"/>
          <w:color w:val="auto"/>
          <w:sz w:val="32"/>
          <w:highlight w:val="none"/>
          <w:lang w:val="en-US" w:eastAsia="zh-CN"/>
        </w:rPr>
        <w:t xml:space="preserve">六</w:t>
      </w:r>
      <w:r>
        <w:rPr>
          <w:rFonts w:hint="eastAsia" w:ascii="宋体" w:hAnsi="宋体" w:eastAsia="宋体" w:cs="宋体"/>
          <w:b w:val="0"/>
          <w:bCs w:val="0"/>
          <w:color w:val="auto"/>
          <w:sz w:val="32"/>
          <w:highlight w:val="none"/>
        </w:rPr>
        <w:t xml:space="preserve">、磋商所需其他材料</w:t>
      </w:r>
      <w:bookmarkEnd w:id="105"/>
      <w:r/>
      <w:r/>
    </w:p>
    <w:p>
      <w:pPr>
        <w:pStyle w:val="1367"/>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367"/>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宋体" w:hAnsi="宋体" w:eastAsia="宋体" w:cs="宋体"/>
          <w:color w:val="auto"/>
          <w:sz w:val="40"/>
          <w:highlight w:val="none"/>
        </w:rPr>
      </w:pPr>
      <w:r>
        <w:rPr>
          <w:rFonts w:hint="eastAsia" w:ascii="宋体" w:hAnsi="宋体" w:eastAsia="宋体" w:cs="宋体"/>
          <w:color w:val="auto"/>
          <w:sz w:val="40"/>
          <w:highlight w:val="none"/>
        </w:rPr>
      </w:r>
      <w:r/>
    </w:p>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758"/>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758"/>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58"/>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58"/>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58"/>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58"/>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2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8" w:default="1">
    <w:name w:val="Normal"/>
    <w:next w:val="740"/>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1409"/>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41"/>
    <w:uiPriority w:val="9"/>
    <w:unhideWhenUsed/>
    <w:qFormat/>
    <w:pPr>
      <w:keepLines/>
      <w:keepNext/>
      <w:spacing w:before="360" w:after="200"/>
      <w:outlineLvl w:val="1"/>
    </w:pPr>
    <w:rPr>
      <w:rFonts w:ascii="Arial" w:hAnsi="Arial" w:eastAsia="Arial" w:cs="Arial"/>
      <w:sz w:val="34"/>
    </w:rPr>
  </w:style>
  <w:style w:type="paragraph" w:styleId="731">
    <w:name w:val="Heading 3"/>
    <w:basedOn w:val="742"/>
    <w:next w:val="743"/>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uiPriority w:val="9"/>
    <w:unhideWhenUsed/>
    <w:qFormat/>
    <w:pPr>
      <w:keepLines/>
      <w:keepNext/>
      <w:spacing w:before="320" w:after="200"/>
      <w:outlineLvl w:val="5"/>
    </w:pPr>
    <w:rPr>
      <w:rFonts w:ascii="Arial" w:hAnsi="Arial" w:eastAsia="Arial" w:cs="Arial"/>
      <w:b/>
      <w:bCs/>
      <w:sz w:val="22"/>
    </w:rPr>
  </w:style>
  <w:style w:type="paragraph" w:styleId="735">
    <w:name w:val="Heading 7"/>
    <w:basedOn w:val="728"/>
    <w:next w:val="728"/>
    <w:uiPriority w:val="9"/>
    <w:unhideWhenUsed/>
    <w:qFormat/>
    <w:pPr>
      <w:keepLines/>
      <w:keepNext/>
      <w:spacing w:before="320" w:after="200"/>
      <w:outlineLvl w:val="6"/>
    </w:pPr>
    <w:rPr>
      <w:rFonts w:ascii="Arial" w:hAnsi="Arial" w:eastAsia="Arial" w:cs="Arial"/>
      <w:b/>
      <w:bCs/>
      <w:i/>
      <w:iCs/>
      <w:sz w:val="22"/>
    </w:rPr>
  </w:style>
  <w:style w:type="paragraph" w:styleId="736">
    <w:name w:val="Heading 8"/>
    <w:basedOn w:val="728"/>
    <w:next w:val="728"/>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customStyle="1">
    <w:name w:val="段"/>
    <w:next w:val="728"/>
    <w:uiPriority w:val="0"/>
    <w:qFormat/>
    <w:pPr>
      <w:ind w:firstLine="200"/>
      <w:jc w:val="both"/>
    </w:pPr>
    <w:rPr>
      <w:rFonts w:ascii="宋体" w:hAnsi="Times New Roman" w:eastAsia="宋体" w:cs="Times New Roman"/>
      <w:sz w:val="21"/>
      <w:lang w:val="en-US" w:eastAsia="zh-CN" w:bidi="ar-SA"/>
    </w:rPr>
  </w:style>
  <w:style w:type="paragraph" w:styleId="741">
    <w:name w:val="Normal Indent"/>
    <w:basedOn w:val="728"/>
    <w:uiPriority w:val="0"/>
    <w:qFormat/>
    <w:pPr>
      <w:ind w:firstLine="420"/>
    </w:pPr>
    <w:rPr>
      <w:szCs w:val="21"/>
    </w:rPr>
  </w:style>
  <w:style w:type="paragraph" w:styleId="742" w:customStyle="1">
    <w:name w:val="Normal1"/>
    <w:next w:val="731"/>
    <w:uiPriority w:val="0"/>
    <w:qFormat/>
    <w:rPr>
      <w:rFonts w:ascii="Times New Roman" w:hAnsi="Times New Roman" w:eastAsia="Times New Roman" w:cs="Times New Roman"/>
      <w:sz w:val="24"/>
      <w:szCs w:val="24"/>
      <w:lang w:val="en-US" w:eastAsia="zh-CN" w:bidi="ar-SA"/>
    </w:rPr>
  </w:style>
  <w:style w:type="paragraph" w:styleId="743" w:customStyle="1">
    <w:name w:val="Normal_19"/>
    <w:next w:val="744"/>
    <w:uiPriority w:val="0"/>
    <w:qFormat/>
    <w:rPr>
      <w:rFonts w:ascii="Times New Roman" w:hAnsi="Times New Roman" w:eastAsia="Times New Roman" w:cs="Times New Roman"/>
      <w:sz w:val="24"/>
      <w:szCs w:val="24"/>
      <w:lang w:val="en-US" w:eastAsia="zh-CN" w:bidi="ar-SA"/>
    </w:rPr>
  </w:style>
  <w:style w:type="paragraph" w:styleId="744" w:customStyle="1">
    <w:name w:val="正文1"/>
    <w:next w:val="745"/>
    <w:uiPriority w:val="0"/>
    <w:qFormat/>
    <w:pPr>
      <w:jc w:val="both"/>
      <w:widowControl w:val="off"/>
    </w:pPr>
    <w:rPr>
      <w:rFonts w:ascii="Times New Roman" w:hAnsi="Times New Roman" w:eastAsia="宋体" w:cs="Times New Roman"/>
      <w:szCs w:val="21"/>
      <w:lang w:val="en-US" w:eastAsia="zh-CN" w:bidi="ar-SA"/>
    </w:rPr>
  </w:style>
  <w:style w:type="paragraph" w:styleId="745" w:customStyle="1">
    <w:name w:val="Body Text First Indent1"/>
    <w:basedOn w:val="746"/>
    <w:uiPriority w:val="99"/>
    <w:unhideWhenUsed/>
    <w:qFormat/>
    <w:pPr>
      <w:ind w:firstLine="420"/>
    </w:pPr>
  </w:style>
  <w:style w:type="paragraph" w:styleId="746" w:customStyle="1">
    <w:name w:val="Body Text1"/>
    <w:basedOn w:val="744"/>
    <w:uiPriority w:val="99"/>
    <w:unhideWhenUsed/>
    <w:qFormat/>
    <w:pPr>
      <w:spacing w:after="120"/>
    </w:pPr>
  </w:style>
  <w:style w:type="paragraph" w:styleId="747">
    <w:name w:val="toc 7"/>
    <w:basedOn w:val="728"/>
    <w:next w:val="728"/>
    <w:uiPriority w:val="0"/>
    <w:qFormat/>
    <w:pPr>
      <w:ind w:left="1260"/>
      <w:jc w:val="left"/>
    </w:pPr>
    <w:rPr>
      <w:rFonts w:cs="Calibri"/>
      <w:sz w:val="18"/>
      <w:szCs w:val="18"/>
    </w:rPr>
  </w:style>
  <w:style w:type="paragraph" w:styleId="748">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28"/>
    <w:uiPriority w:val="99"/>
    <w:semiHidden/>
    <w:unhideWhenUsed/>
    <w:qFormat/>
    <w:pPr>
      <w:jc w:val="left"/>
    </w:pPr>
  </w:style>
  <w:style w:type="paragraph" w:styleId="750">
    <w:name w:val="Body Text"/>
    <w:basedOn w:val="728"/>
    <w:uiPriority w:val="1"/>
    <w:qFormat/>
    <w:pPr>
      <w:ind w:firstLine="600"/>
    </w:pPr>
    <w:rPr>
      <w:rFonts w:ascii="Times New Roman" w:hAnsi="Times New Roman" w:eastAsia="方正仿宋_GBK"/>
      <w:b/>
      <w:bCs/>
      <w:color w:val="ff0000"/>
      <w:sz w:val="30"/>
      <w:szCs w:val="30"/>
    </w:rPr>
  </w:style>
  <w:style w:type="paragraph" w:styleId="751">
    <w:name w:val="Body Text Indent"/>
    <w:basedOn w:val="728"/>
    <w:uiPriority w:val="0"/>
    <w:unhideWhenUsed/>
    <w:qFormat/>
    <w:pPr>
      <w:ind w:left="420"/>
      <w:spacing w:after="120"/>
    </w:pPr>
  </w:style>
  <w:style w:type="paragraph" w:styleId="752">
    <w:name w:val="toc 5"/>
    <w:basedOn w:val="728"/>
    <w:next w:val="728"/>
    <w:uiPriority w:val="0"/>
    <w:qFormat/>
    <w:pPr>
      <w:ind w:left="840"/>
      <w:jc w:val="left"/>
    </w:pPr>
    <w:rPr>
      <w:rFonts w:cs="Calibri"/>
      <w:sz w:val="18"/>
      <w:szCs w:val="18"/>
    </w:rPr>
  </w:style>
  <w:style w:type="paragraph" w:styleId="753">
    <w:name w:val="toc 3"/>
    <w:basedOn w:val="728"/>
    <w:next w:val="728"/>
    <w:uiPriority w:val="39"/>
    <w:qFormat/>
    <w:pPr>
      <w:ind w:left="420"/>
      <w:jc w:val="left"/>
    </w:pPr>
    <w:rPr>
      <w:rFonts w:cs="Calibri"/>
      <w:i/>
      <w:iCs/>
      <w:sz w:val="20"/>
      <w:szCs w:val="20"/>
    </w:rPr>
  </w:style>
  <w:style w:type="paragraph" w:styleId="754">
    <w:name w:val="Plain Text"/>
    <w:basedOn w:val="728"/>
    <w:uiPriority w:val="0"/>
    <w:qFormat/>
    <w:rPr>
      <w:rFonts w:ascii="宋体" w:hAnsi="Courier New" w:cs="Courier New"/>
      <w:szCs w:val="21"/>
    </w:rPr>
  </w:style>
  <w:style w:type="paragraph" w:styleId="755">
    <w:name w:val="toc 8"/>
    <w:basedOn w:val="728"/>
    <w:next w:val="728"/>
    <w:uiPriority w:val="0"/>
    <w:qFormat/>
    <w:pPr>
      <w:ind w:left="1470"/>
      <w:jc w:val="left"/>
    </w:pPr>
    <w:rPr>
      <w:rFonts w:cs="Calibri"/>
      <w:sz w:val="18"/>
      <w:szCs w:val="18"/>
    </w:rPr>
  </w:style>
  <w:style w:type="paragraph" w:styleId="756">
    <w:name w:val="endnote text"/>
    <w:basedOn w:val="728"/>
    <w:uiPriority w:val="99"/>
    <w:semiHidden/>
    <w:unhideWhenUsed/>
    <w:qFormat/>
    <w:rPr>
      <w:sz w:val="20"/>
    </w:rPr>
  </w:style>
  <w:style w:type="paragraph" w:styleId="757">
    <w:name w:val="Balloon Text"/>
    <w:basedOn w:val="728"/>
    <w:link w:val="1408"/>
    <w:uiPriority w:val="99"/>
    <w:semiHidden/>
    <w:unhideWhenUsed/>
    <w:qFormat/>
    <w:rPr>
      <w:rFonts w:ascii="宋体"/>
      <w:sz w:val="18"/>
      <w:szCs w:val="18"/>
    </w:rPr>
  </w:style>
  <w:style w:type="paragraph" w:styleId="758">
    <w:name w:val="Footer"/>
    <w:basedOn w:val="728"/>
    <w:uiPriority w:val="99"/>
    <w:unhideWhenUsed/>
    <w:qFormat/>
    <w:pPr>
      <w:tabs>
        <w:tab w:val="center" w:pos="7143" w:leader="none"/>
        <w:tab w:val="right" w:pos="14287" w:leader="none"/>
      </w:tabs>
    </w:pPr>
  </w:style>
  <w:style w:type="paragraph" w:styleId="759">
    <w:name w:val="Header"/>
    <w:basedOn w:val="728"/>
    <w:uiPriority w:val="99"/>
    <w:unhideWhenUsed/>
    <w:qFormat/>
    <w:pPr>
      <w:tabs>
        <w:tab w:val="center" w:pos="7143" w:leader="none"/>
        <w:tab w:val="right" w:pos="14287" w:leader="none"/>
      </w:tabs>
    </w:pPr>
  </w:style>
  <w:style w:type="paragraph" w:styleId="760">
    <w:name w:val="toc 1"/>
    <w:basedOn w:val="728"/>
    <w:next w:val="728"/>
    <w:uiPriority w:val="39"/>
    <w:qFormat/>
    <w:pPr>
      <w:jc w:val="left"/>
      <w:spacing w:before="120" w:after="120"/>
    </w:pPr>
    <w:rPr>
      <w:rFonts w:cs="Calibri"/>
      <w:b/>
      <w:bCs/>
      <w:caps/>
      <w:sz w:val="20"/>
      <w:szCs w:val="20"/>
    </w:rPr>
  </w:style>
  <w:style w:type="paragraph" w:styleId="761">
    <w:name w:val="toc 4"/>
    <w:basedOn w:val="728"/>
    <w:next w:val="728"/>
    <w:uiPriority w:val="0"/>
    <w:qFormat/>
    <w:pPr>
      <w:ind w:left="630"/>
      <w:jc w:val="left"/>
    </w:pPr>
    <w:rPr>
      <w:rFonts w:cs="Calibri"/>
      <w:sz w:val="18"/>
      <w:szCs w:val="18"/>
    </w:rPr>
  </w:style>
  <w:style w:type="paragraph" w:styleId="762">
    <w:name w:val="Subtitle"/>
    <w:basedOn w:val="728"/>
    <w:next w:val="728"/>
    <w:uiPriority w:val="11"/>
    <w:qFormat/>
    <w:pPr>
      <w:spacing w:before="200" w:after="200"/>
    </w:pPr>
    <w:rPr>
      <w:sz w:val="24"/>
      <w:szCs w:val="24"/>
    </w:rPr>
  </w:style>
  <w:style w:type="paragraph" w:styleId="763">
    <w:name w:val="footnote text"/>
    <w:basedOn w:val="728"/>
    <w:uiPriority w:val="99"/>
    <w:semiHidden/>
    <w:unhideWhenUsed/>
    <w:qFormat/>
    <w:pPr>
      <w:spacing w:after="40"/>
    </w:pPr>
    <w:rPr>
      <w:sz w:val="18"/>
    </w:rPr>
  </w:style>
  <w:style w:type="paragraph" w:styleId="764">
    <w:name w:val="toc 6"/>
    <w:basedOn w:val="728"/>
    <w:next w:val="728"/>
    <w:uiPriority w:val="0"/>
    <w:qFormat/>
    <w:pPr>
      <w:ind w:left="1050"/>
      <w:jc w:val="left"/>
    </w:pPr>
    <w:rPr>
      <w:rFonts w:cs="Calibri"/>
      <w:sz w:val="18"/>
      <w:szCs w:val="18"/>
    </w:rPr>
  </w:style>
  <w:style w:type="paragraph" w:styleId="765">
    <w:name w:val="table of figures"/>
    <w:basedOn w:val="728"/>
    <w:next w:val="728"/>
    <w:uiPriority w:val="99"/>
    <w:unhideWhenUsed/>
    <w:qFormat/>
  </w:style>
  <w:style w:type="paragraph" w:styleId="766">
    <w:name w:val="toc 2"/>
    <w:basedOn w:val="728"/>
    <w:next w:val="728"/>
    <w:uiPriority w:val="39"/>
    <w:qFormat/>
    <w:pPr>
      <w:ind w:left="210"/>
      <w:jc w:val="left"/>
    </w:pPr>
    <w:rPr>
      <w:rFonts w:cs="Calibri"/>
      <w:smallCaps/>
      <w:sz w:val="20"/>
      <w:szCs w:val="20"/>
    </w:rPr>
  </w:style>
  <w:style w:type="paragraph" w:styleId="767">
    <w:name w:val="toc 9"/>
    <w:basedOn w:val="728"/>
    <w:next w:val="728"/>
    <w:uiPriority w:val="0"/>
    <w:qFormat/>
    <w:pPr>
      <w:ind w:left="1680"/>
      <w:jc w:val="left"/>
    </w:pPr>
    <w:rPr>
      <w:rFonts w:cs="Calibri"/>
      <w:sz w:val="18"/>
      <w:szCs w:val="18"/>
    </w:rPr>
  </w:style>
  <w:style w:type="paragraph" w:styleId="768">
    <w:name w:val="Body Text 2"/>
    <w:basedOn w:val="728"/>
    <w:next w:val="750"/>
    <w:uiPriority w:val="0"/>
    <w:qFormat/>
  </w:style>
  <w:style w:type="paragraph" w:styleId="769">
    <w:name w:val="Normal (Web)"/>
    <w:basedOn w:val="728"/>
    <w:uiPriority w:val="99"/>
    <w:qFormat/>
    <w:pPr>
      <w:jc w:val="left"/>
      <w:spacing w:before="100" w:beforeAutospacing="1" w:after="100" w:afterAutospacing="1"/>
      <w:widowControl/>
    </w:pPr>
    <w:rPr>
      <w:rFonts w:ascii="宋体" w:hAnsi="宋体" w:cs="宋体"/>
      <w:sz w:val="24"/>
      <w:szCs w:val="24"/>
    </w:rPr>
  </w:style>
  <w:style w:type="paragraph" w:styleId="770">
    <w:name w:val="Title"/>
    <w:basedOn w:val="728"/>
    <w:next w:val="728"/>
    <w:uiPriority w:val="10"/>
    <w:qFormat/>
    <w:pPr>
      <w:contextualSpacing/>
      <w:spacing w:before="300" w:after="200"/>
    </w:pPr>
    <w:rPr>
      <w:sz w:val="48"/>
      <w:szCs w:val="48"/>
    </w:rPr>
  </w:style>
  <w:style w:type="paragraph" w:styleId="771">
    <w:name w:val="Body Text First Indent"/>
    <w:basedOn w:val="750"/>
    <w:uiPriority w:val="0"/>
    <w:qFormat/>
    <w:pPr>
      <w:ind w:firstLine="200"/>
      <w:spacing w:line="360" w:lineRule="auto"/>
    </w:pPr>
    <w:rPr>
      <w:rFonts w:ascii="仿宋_GB2312" w:hAnsi="Times New Roman" w:eastAsia="仿宋_GB2312" w:cs="Times New Roman"/>
      <w:sz w:val="30"/>
      <w:szCs w:val="30"/>
    </w:r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38"/>
    <w:uiPriority w:val="99"/>
    <w:semiHidden/>
    <w:unhideWhenUsed/>
    <w:qFormat/>
    <w:rPr>
      <w:sz w:val="21"/>
      <w:szCs w:val="21"/>
    </w:rPr>
  </w:style>
  <w:style w:type="character" w:styleId="776">
    <w:name w:val="footnote reference"/>
    <w:uiPriority w:val="99"/>
    <w:unhideWhenUsed/>
    <w:qFormat/>
    <w:rPr>
      <w:vertAlign w:val="superscript"/>
    </w:rPr>
  </w:style>
  <w:style w:type="table" w:styleId="777" w:customStyle="1">
    <w:name w:val="无格式表格 11"/>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普通表格11"/>
    <w:uiPriority w:val="99"/>
    <w:unhideWhenUsed/>
    <w:qFormat/>
    <w:tblPr>
      <w:tblCellMar>
        <w:left w:w="0" w:type="dxa"/>
        <w:top w:w="0" w:type="dxa"/>
        <w:right w:w="0" w:type="dxa"/>
        <w:bottom w:w="0" w:type="dxa"/>
      </w:tblCellMar>
    </w:tblPr>
  </w:style>
  <w:style w:type="table" w:styleId="779" w:customStyle="1">
    <w:name w:val="无格式表格 21"/>
    <w:basedOn w:val="7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7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7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7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标题1"/>
    <w:uiPriority w:val="39"/>
    <w:unhideWhenUsed/>
    <w:qFormat/>
    <w:rPr>
      <w:rFonts w:ascii="Times New Roman" w:hAnsi="Times New Roman" w:eastAsia="宋体" w:cs="Times New Roman"/>
      <w:lang w:val="en-US" w:eastAsia="zh-CN" w:bidi="ar-SA"/>
    </w:rPr>
  </w:style>
  <w:style w:type="paragraph" w:styleId="798" w:customStyle="1">
    <w:name w:val="TOC 标题116"/>
    <w:uiPriority w:val="39"/>
    <w:unhideWhenUsed/>
    <w:qFormat/>
    <w:rPr>
      <w:rFonts w:ascii="Times New Roman" w:hAnsi="Times New Roman" w:eastAsia="宋体" w:cs="Times New Roman"/>
      <w:lang w:val="en-US" w:eastAsia="zh-CN" w:bidi="ar-SA"/>
    </w:rPr>
  </w:style>
  <w:style w:type="paragraph" w:styleId="799" w:customStyle="1">
    <w:name w:val="TOC 标题115"/>
    <w:uiPriority w:val="39"/>
    <w:unhideWhenUsed/>
    <w:qFormat/>
    <w:rPr>
      <w:rFonts w:ascii="Times New Roman" w:hAnsi="Times New Roman" w:eastAsia="宋体" w:cs="Times New Roman"/>
      <w:lang w:val="en-US" w:eastAsia="zh-CN" w:bidi="ar-SA"/>
    </w:rPr>
  </w:style>
  <w:style w:type="paragraph" w:styleId="800" w:customStyle="1">
    <w:name w:val="TOC 标题114"/>
    <w:uiPriority w:val="39"/>
    <w:unhideWhenUsed/>
    <w:qFormat/>
    <w:rPr>
      <w:rFonts w:ascii="Times New Roman" w:hAnsi="Times New Roman" w:eastAsia="宋体" w:cs="Times New Roman"/>
      <w:lang w:val="en-US" w:eastAsia="zh-CN" w:bidi="ar-SA"/>
    </w:rPr>
  </w:style>
  <w:style w:type="character" w:styleId="801" w:customStyle="1">
    <w:name w:val="标题 1 字符"/>
    <w:link w:val="802"/>
    <w:uiPriority w:val="0"/>
    <w:qFormat/>
    <w:rPr>
      <w:b/>
      <w:sz w:val="44"/>
    </w:rPr>
  </w:style>
  <w:style w:type="paragraph" w:styleId="802" w:customStyle="1">
    <w:name w:val="标题 11"/>
    <w:basedOn w:val="728"/>
    <w:next w:val="728"/>
    <w:link w:val="801"/>
    <w:uiPriority w:val="0"/>
    <w:qFormat/>
    <w:pPr>
      <w:keepLines/>
      <w:keepNext/>
      <w:spacing w:before="340" w:after="330" w:line="576" w:lineRule="auto"/>
      <w:outlineLvl w:val="0"/>
    </w:pPr>
    <w:rPr>
      <w:rFonts w:ascii="Times New Roman" w:hAnsi="Times New Roman"/>
      <w:b/>
      <w:sz w:val="44"/>
      <w:szCs w:val="20"/>
    </w:rPr>
  </w:style>
  <w:style w:type="character" w:styleId="803" w:customStyle="1">
    <w:name w:val="标题 2 字符"/>
    <w:link w:val="804"/>
    <w:uiPriority w:val="0"/>
    <w:qFormat/>
    <w:rPr>
      <w:rFonts w:ascii="Arial" w:hAnsi="Arial" w:eastAsia="黑体"/>
      <w:b/>
      <w:sz w:val="32"/>
    </w:rPr>
  </w:style>
  <w:style w:type="paragraph" w:styleId="804" w:customStyle="1">
    <w:name w:val="标题 21"/>
    <w:basedOn w:val="728"/>
    <w:next w:val="728"/>
    <w:link w:val="803"/>
    <w:uiPriority w:val="0"/>
    <w:qFormat/>
    <w:pPr>
      <w:keepLines/>
      <w:keepNext/>
      <w:spacing w:before="260" w:after="260" w:line="413" w:lineRule="auto"/>
      <w:outlineLvl w:val="1"/>
    </w:pPr>
    <w:rPr>
      <w:rFonts w:ascii="Arial" w:hAnsi="Arial" w:eastAsia="黑体"/>
      <w:b/>
      <w:sz w:val="32"/>
      <w:szCs w:val="20"/>
    </w:rPr>
  </w:style>
  <w:style w:type="character" w:styleId="805" w:customStyle="1">
    <w:name w:val="标题 3 字符"/>
    <w:link w:val="806"/>
    <w:uiPriority w:val="0"/>
    <w:qFormat/>
    <w:rPr>
      <w:b/>
      <w:sz w:val="32"/>
    </w:rPr>
  </w:style>
  <w:style w:type="paragraph" w:styleId="806" w:customStyle="1">
    <w:name w:val="标题 31"/>
    <w:basedOn w:val="728"/>
    <w:next w:val="728"/>
    <w:link w:val="805"/>
    <w:uiPriority w:val="0"/>
    <w:qFormat/>
    <w:pPr>
      <w:keepLines/>
      <w:keepNext/>
      <w:spacing w:before="260" w:after="260" w:line="413" w:lineRule="auto"/>
      <w:outlineLvl w:val="2"/>
    </w:pPr>
    <w:rPr>
      <w:rFonts w:ascii="Times New Roman" w:hAnsi="Times New Roman"/>
      <w:b/>
      <w:sz w:val="32"/>
      <w:szCs w:val="20"/>
    </w:rPr>
  </w:style>
  <w:style w:type="character" w:styleId="807" w:customStyle="1">
    <w:name w:val="标题 4 字符"/>
    <w:link w:val="808"/>
    <w:uiPriority w:val="0"/>
    <w:qFormat/>
    <w:rPr>
      <w:rFonts w:ascii="宋体" w:eastAsia="宋体"/>
      <w:color w:val="800000"/>
      <w:sz w:val="28"/>
      <w:lang w:val="en-US" w:eastAsia="zh-CN" w:bidi="ar-SA"/>
    </w:rPr>
  </w:style>
  <w:style w:type="paragraph" w:styleId="808" w:customStyle="1">
    <w:name w:val="标题 41"/>
    <w:basedOn w:val="728"/>
    <w:next w:val="728"/>
    <w:link w:val="807"/>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09">
    <w:name w:val="List Paragraph"/>
    <w:basedOn w:val="728"/>
    <w:uiPriority w:val="34"/>
    <w:qFormat/>
    <w:pPr>
      <w:contextualSpacing/>
      <w:ind w:left="720"/>
    </w:pPr>
  </w:style>
  <w:style w:type="paragraph" w:styleId="810">
    <w:name w:val="No Spacing"/>
    <w:uiPriority w:val="1"/>
    <w:qFormat/>
    <w:rPr>
      <w:rFonts w:ascii="Times New Roman" w:hAnsi="Times New Roman" w:eastAsia="宋体" w:cs="Times New Roman"/>
      <w:lang w:val="en-US" w:eastAsia="zh-CN" w:bidi="ar-SA"/>
    </w:rPr>
  </w:style>
  <w:style w:type="paragraph" w:styleId="811">
    <w:name w:val="Quote"/>
    <w:basedOn w:val="728"/>
    <w:next w:val="728"/>
    <w:uiPriority w:val="29"/>
    <w:qFormat/>
    <w:pPr>
      <w:ind w:left="720" w:right="720"/>
    </w:pPr>
    <w:rPr>
      <w:i/>
    </w:rPr>
  </w:style>
  <w:style w:type="paragraph" w:styleId="812">
    <w:name w:val="Intense Quote"/>
    <w:basedOn w:val="728"/>
    <w:next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3" w:customStyle="1">
    <w:name w:val="TOC 标题113"/>
    <w:uiPriority w:val="39"/>
    <w:unhideWhenUsed/>
    <w:qFormat/>
    <w:rPr>
      <w:rFonts w:ascii="Times New Roman" w:hAnsi="Times New Roman" w:eastAsia="宋体" w:cs="Times New Roman"/>
      <w:lang w:val="en-US" w:eastAsia="zh-CN" w:bidi="ar-SA"/>
    </w:rPr>
  </w:style>
  <w:style w:type="paragraph" w:styleId="814" w:customStyle="1">
    <w:name w:val="标题 111"/>
    <w:basedOn w:val="728"/>
    <w:next w:val="728"/>
    <w:link w:val="824"/>
    <w:uiPriority w:val="9"/>
    <w:qFormat/>
    <w:pPr>
      <w:keepLines/>
      <w:keepNext/>
      <w:spacing w:before="480" w:after="200"/>
      <w:outlineLvl w:val="0"/>
    </w:pPr>
    <w:rPr>
      <w:rFonts w:ascii="Arial" w:hAnsi="Arial" w:eastAsia="Arial" w:cs="Arial"/>
      <w:sz w:val="40"/>
      <w:szCs w:val="40"/>
    </w:rPr>
  </w:style>
  <w:style w:type="paragraph" w:styleId="815" w:customStyle="1">
    <w:name w:val="标题 211"/>
    <w:basedOn w:val="728"/>
    <w:next w:val="728"/>
    <w:uiPriority w:val="9"/>
    <w:qFormat/>
    <w:pPr>
      <w:keepLines/>
      <w:keepNext/>
      <w:spacing w:before="360" w:after="200"/>
      <w:outlineLvl w:val="1"/>
    </w:pPr>
    <w:rPr>
      <w:rFonts w:ascii="Arial" w:hAnsi="Arial" w:eastAsia="Arial" w:cs="Arial"/>
      <w:sz w:val="34"/>
    </w:rPr>
  </w:style>
  <w:style w:type="paragraph" w:styleId="816" w:customStyle="1">
    <w:name w:val="标题 311"/>
    <w:basedOn w:val="728"/>
    <w:next w:val="728"/>
    <w:uiPriority w:val="9"/>
    <w:qFormat/>
    <w:pPr>
      <w:keepLines/>
      <w:keepNext/>
      <w:spacing w:before="320" w:after="200"/>
      <w:outlineLvl w:val="2"/>
    </w:pPr>
    <w:rPr>
      <w:rFonts w:ascii="Arial" w:hAnsi="Arial" w:eastAsia="Arial" w:cs="Arial"/>
      <w:sz w:val="30"/>
      <w:szCs w:val="30"/>
    </w:rPr>
  </w:style>
  <w:style w:type="paragraph" w:styleId="817" w:customStyle="1">
    <w:name w:val="标题 411"/>
    <w:basedOn w:val="728"/>
    <w:next w:val="728"/>
    <w:uiPriority w:val="9"/>
    <w:qFormat/>
    <w:pPr>
      <w:keepLines/>
      <w:keepNext/>
      <w:spacing w:before="320" w:after="200"/>
      <w:outlineLvl w:val="3"/>
    </w:pPr>
    <w:rPr>
      <w:rFonts w:ascii="Arial" w:hAnsi="Arial" w:eastAsia="Arial" w:cs="Arial"/>
      <w:b/>
      <w:bCs/>
      <w:sz w:val="26"/>
      <w:szCs w:val="26"/>
    </w:rPr>
  </w:style>
  <w:style w:type="paragraph" w:styleId="818" w:customStyle="1">
    <w:name w:val="标题 511"/>
    <w:basedOn w:val="728"/>
    <w:next w:val="728"/>
    <w:link w:val="825"/>
    <w:uiPriority w:val="9"/>
    <w:qFormat/>
    <w:pPr>
      <w:keepLines/>
      <w:keepNext/>
      <w:spacing w:before="320" w:after="200"/>
      <w:outlineLvl w:val="4"/>
    </w:pPr>
    <w:rPr>
      <w:rFonts w:ascii="Arial" w:hAnsi="Arial" w:eastAsia="Arial" w:cs="Arial"/>
      <w:b/>
      <w:bCs/>
      <w:sz w:val="24"/>
      <w:szCs w:val="24"/>
    </w:rPr>
  </w:style>
  <w:style w:type="paragraph" w:styleId="819" w:customStyle="1">
    <w:name w:val="标题 611"/>
    <w:basedOn w:val="728"/>
    <w:next w:val="728"/>
    <w:link w:val="826"/>
    <w:uiPriority w:val="9"/>
    <w:qFormat/>
    <w:pPr>
      <w:keepLines/>
      <w:keepNext/>
      <w:spacing w:before="320" w:after="200"/>
      <w:outlineLvl w:val="5"/>
    </w:pPr>
    <w:rPr>
      <w:rFonts w:ascii="Arial" w:hAnsi="Arial" w:eastAsia="Arial" w:cs="Arial"/>
      <w:b/>
      <w:bCs/>
      <w:sz w:val="22"/>
    </w:rPr>
  </w:style>
  <w:style w:type="paragraph" w:styleId="820" w:customStyle="1">
    <w:name w:val="标题 711"/>
    <w:basedOn w:val="728"/>
    <w:next w:val="728"/>
    <w:link w:val="827"/>
    <w:uiPriority w:val="9"/>
    <w:qFormat/>
    <w:pPr>
      <w:keepLines/>
      <w:keepNext/>
      <w:spacing w:before="320" w:after="200"/>
      <w:outlineLvl w:val="6"/>
    </w:pPr>
    <w:rPr>
      <w:rFonts w:ascii="Arial" w:hAnsi="Arial" w:eastAsia="Arial" w:cs="Arial"/>
      <w:b/>
      <w:bCs/>
      <w:i/>
      <w:iCs/>
      <w:sz w:val="22"/>
    </w:rPr>
  </w:style>
  <w:style w:type="paragraph" w:styleId="821" w:customStyle="1">
    <w:name w:val="标题 811"/>
    <w:basedOn w:val="728"/>
    <w:next w:val="728"/>
    <w:link w:val="828"/>
    <w:uiPriority w:val="9"/>
    <w:qFormat/>
    <w:pPr>
      <w:keepLines/>
      <w:keepNext/>
      <w:spacing w:before="320" w:after="200"/>
      <w:outlineLvl w:val="7"/>
    </w:pPr>
    <w:rPr>
      <w:rFonts w:ascii="Arial" w:hAnsi="Arial" w:eastAsia="Arial" w:cs="Arial"/>
      <w:i/>
      <w:iCs/>
      <w:sz w:val="22"/>
    </w:rPr>
  </w:style>
  <w:style w:type="paragraph" w:styleId="822" w:customStyle="1">
    <w:name w:val="标题 911"/>
    <w:basedOn w:val="728"/>
    <w:next w:val="728"/>
    <w:link w:val="829"/>
    <w:uiPriority w:val="9"/>
    <w:qFormat/>
    <w:pPr>
      <w:keepLines/>
      <w:keepNext/>
      <w:spacing w:before="320" w:after="200"/>
      <w:outlineLvl w:val="8"/>
    </w:pPr>
    <w:rPr>
      <w:rFonts w:ascii="Arial" w:hAnsi="Arial" w:eastAsia="Arial" w:cs="Arial"/>
      <w:i/>
      <w:iCs/>
      <w:szCs w:val="21"/>
    </w:rPr>
  </w:style>
  <w:style w:type="character" w:styleId="823" w:customStyle="1">
    <w:name w:val="默认段落字体11"/>
    <w:uiPriority w:val="1"/>
    <w:unhideWhenUsed/>
    <w:qFormat/>
  </w:style>
  <w:style w:type="character" w:styleId="824" w:customStyle="1">
    <w:name w:val="标题 1 字符1"/>
    <w:link w:val="814"/>
    <w:uiPriority w:val="9"/>
    <w:qFormat/>
    <w:rPr>
      <w:rFonts w:ascii="Arial" w:hAnsi="Arial" w:eastAsia="Arial" w:cs="Arial"/>
      <w:sz w:val="40"/>
      <w:szCs w:val="40"/>
    </w:rPr>
  </w:style>
  <w:style w:type="character" w:styleId="825" w:customStyle="1">
    <w:name w:val="标题 5 字符"/>
    <w:link w:val="818"/>
    <w:uiPriority w:val="9"/>
    <w:qFormat/>
    <w:rPr>
      <w:rFonts w:ascii="Arial" w:hAnsi="Arial" w:eastAsia="Arial" w:cs="Arial"/>
      <w:b/>
      <w:bCs/>
      <w:sz w:val="24"/>
      <w:szCs w:val="24"/>
    </w:rPr>
  </w:style>
  <w:style w:type="character" w:styleId="826" w:customStyle="1">
    <w:name w:val="标题 6 字符"/>
    <w:link w:val="819"/>
    <w:uiPriority w:val="9"/>
    <w:qFormat/>
    <w:rPr>
      <w:rFonts w:ascii="Arial" w:hAnsi="Arial" w:eastAsia="Arial" w:cs="Arial"/>
      <w:b/>
      <w:bCs/>
      <w:sz w:val="22"/>
      <w:szCs w:val="22"/>
    </w:rPr>
  </w:style>
  <w:style w:type="character" w:styleId="827" w:customStyle="1">
    <w:name w:val="标题 7 字符"/>
    <w:link w:val="820"/>
    <w:uiPriority w:val="9"/>
    <w:qFormat/>
    <w:rPr>
      <w:rFonts w:ascii="Arial" w:hAnsi="Arial" w:eastAsia="Arial" w:cs="Arial"/>
      <w:b/>
      <w:bCs/>
      <w:i/>
      <w:iCs/>
      <w:sz w:val="22"/>
      <w:szCs w:val="22"/>
    </w:rPr>
  </w:style>
  <w:style w:type="character" w:styleId="828" w:customStyle="1">
    <w:name w:val="标题 8 字符"/>
    <w:link w:val="821"/>
    <w:uiPriority w:val="9"/>
    <w:qFormat/>
    <w:rPr>
      <w:rFonts w:ascii="Arial" w:hAnsi="Arial" w:eastAsia="Arial" w:cs="Arial"/>
      <w:i/>
      <w:iCs/>
      <w:sz w:val="22"/>
      <w:szCs w:val="22"/>
    </w:rPr>
  </w:style>
  <w:style w:type="character" w:styleId="829" w:customStyle="1">
    <w:name w:val="标题 9 字符"/>
    <w:link w:val="822"/>
    <w:uiPriority w:val="9"/>
    <w:qFormat/>
    <w:rPr>
      <w:rFonts w:ascii="Arial" w:hAnsi="Arial" w:eastAsia="Arial" w:cs="Arial"/>
      <w:i/>
      <w:iCs/>
      <w:sz w:val="21"/>
      <w:szCs w:val="21"/>
    </w:rPr>
  </w:style>
  <w:style w:type="paragraph" w:styleId="830" w:customStyle="1">
    <w:name w:val="题注11"/>
    <w:basedOn w:val="728"/>
    <w:next w:val="728"/>
    <w:uiPriority w:val="35"/>
    <w:qFormat/>
    <w:pPr>
      <w:spacing w:line="276" w:lineRule="auto"/>
    </w:pPr>
    <w:rPr>
      <w:b/>
      <w:bCs/>
      <w:color w:val="4f81bd"/>
      <w:sz w:val="18"/>
      <w:szCs w:val="18"/>
    </w:rPr>
  </w:style>
  <w:style w:type="paragraph" w:styleId="831" w:customStyle="1">
    <w:name w:val="正文文本缩进11"/>
    <w:basedOn w:val="728"/>
    <w:next w:val="832"/>
    <w:link w:val="833"/>
    <w:uiPriority w:val="99"/>
    <w:unhideWhenUsed/>
    <w:qFormat/>
    <w:pPr>
      <w:ind w:left="420"/>
      <w:spacing w:after="120"/>
    </w:pPr>
  </w:style>
  <w:style w:type="paragraph" w:styleId="832" w:customStyle="1">
    <w:name w:val="寄信人地址1"/>
    <w:basedOn w:val="728"/>
    <w:uiPriority w:val="0"/>
    <w:qFormat/>
    <w:rPr>
      <w:rFonts w:ascii="Arial" w:hAnsi="Arial" w:eastAsia="宋体" w:cs="宋体"/>
    </w:rPr>
  </w:style>
  <w:style w:type="character" w:styleId="833" w:customStyle="1">
    <w:name w:val="正文文本缩进 字符"/>
    <w:link w:val="831"/>
    <w:uiPriority w:val="99"/>
    <w:semiHidden/>
    <w:qFormat/>
    <w:rPr>
      <w:rFonts w:ascii="Calibri" w:hAnsi="Calibri"/>
      <w:sz w:val="21"/>
      <w:szCs w:val="22"/>
    </w:rPr>
  </w:style>
  <w:style w:type="paragraph" w:styleId="834" w:customStyle="1">
    <w:name w:val="尾注文本11"/>
    <w:basedOn w:val="728"/>
    <w:link w:val="835"/>
    <w:uiPriority w:val="99"/>
    <w:unhideWhenUsed/>
    <w:qFormat/>
    <w:rPr>
      <w:sz w:val="20"/>
    </w:rPr>
  </w:style>
  <w:style w:type="character" w:styleId="835" w:customStyle="1">
    <w:name w:val="尾注文本 字符"/>
    <w:link w:val="834"/>
    <w:uiPriority w:val="99"/>
    <w:qFormat/>
    <w:rPr>
      <w:sz w:val="20"/>
    </w:rPr>
  </w:style>
  <w:style w:type="paragraph" w:styleId="836" w:customStyle="1">
    <w:name w:val="页脚11"/>
    <w:basedOn w:val="728"/>
    <w:link w:val="837"/>
    <w:uiPriority w:val="99"/>
    <w:unhideWhenUsed/>
    <w:qFormat/>
    <w:pPr>
      <w:tabs>
        <w:tab w:val="center" w:pos="7143" w:leader="none"/>
        <w:tab w:val="right" w:pos="14287" w:leader="none"/>
      </w:tabs>
    </w:pPr>
  </w:style>
  <w:style w:type="character" w:styleId="837" w:customStyle="1">
    <w:name w:val="页脚 字符"/>
    <w:link w:val="836"/>
    <w:uiPriority w:val="99"/>
    <w:qFormat/>
  </w:style>
  <w:style w:type="paragraph" w:styleId="838" w:customStyle="1">
    <w:name w:val="页眉11"/>
    <w:basedOn w:val="728"/>
    <w:uiPriority w:val="99"/>
    <w:unhideWhenUsed/>
    <w:qFormat/>
    <w:pPr>
      <w:tabs>
        <w:tab w:val="center" w:pos="7143" w:leader="none"/>
        <w:tab w:val="right" w:pos="14287" w:leader="none"/>
      </w:tabs>
    </w:pPr>
  </w:style>
  <w:style w:type="paragraph" w:styleId="839" w:customStyle="1">
    <w:name w:val="副标题1"/>
    <w:basedOn w:val="728"/>
    <w:next w:val="728"/>
    <w:link w:val="840"/>
    <w:uiPriority w:val="11"/>
    <w:qFormat/>
    <w:pPr>
      <w:spacing w:before="200" w:after="200"/>
    </w:pPr>
    <w:rPr>
      <w:sz w:val="24"/>
      <w:szCs w:val="24"/>
    </w:rPr>
  </w:style>
  <w:style w:type="character" w:styleId="840" w:customStyle="1">
    <w:name w:val="副标题 字符"/>
    <w:link w:val="839"/>
    <w:uiPriority w:val="11"/>
    <w:qFormat/>
    <w:rPr>
      <w:sz w:val="24"/>
      <w:szCs w:val="24"/>
    </w:rPr>
  </w:style>
  <w:style w:type="paragraph" w:styleId="841" w:customStyle="1">
    <w:name w:val="脚注文本11"/>
    <w:basedOn w:val="728"/>
    <w:link w:val="842"/>
    <w:uiPriority w:val="99"/>
    <w:unhideWhenUsed/>
    <w:qFormat/>
    <w:pPr>
      <w:spacing w:after="40"/>
    </w:pPr>
    <w:rPr>
      <w:sz w:val="18"/>
    </w:rPr>
  </w:style>
  <w:style w:type="character" w:styleId="842" w:customStyle="1">
    <w:name w:val="脚注文本 字符"/>
    <w:link w:val="841"/>
    <w:uiPriority w:val="99"/>
    <w:qFormat/>
    <w:rPr>
      <w:sz w:val="18"/>
    </w:rPr>
  </w:style>
  <w:style w:type="paragraph" w:styleId="843" w:customStyle="1">
    <w:name w:val="图表目录12"/>
    <w:basedOn w:val="728"/>
    <w:next w:val="728"/>
    <w:uiPriority w:val="99"/>
    <w:unhideWhenUsed/>
    <w:qFormat/>
  </w:style>
  <w:style w:type="paragraph" w:styleId="844" w:customStyle="1">
    <w:name w:val="普通(网站)11"/>
    <w:basedOn w:val="728"/>
    <w:uiPriority w:val="99"/>
    <w:qFormat/>
    <w:rPr>
      <w:sz w:val="24"/>
    </w:rPr>
  </w:style>
  <w:style w:type="paragraph" w:styleId="845" w:customStyle="1">
    <w:name w:val="标题11"/>
    <w:basedOn w:val="728"/>
    <w:next w:val="728"/>
    <w:link w:val="846"/>
    <w:uiPriority w:val="10"/>
    <w:qFormat/>
    <w:pPr>
      <w:contextualSpacing/>
      <w:spacing w:before="300" w:after="200"/>
    </w:pPr>
    <w:rPr>
      <w:sz w:val="48"/>
      <w:szCs w:val="48"/>
    </w:rPr>
  </w:style>
  <w:style w:type="character" w:styleId="846" w:customStyle="1">
    <w:name w:val="标题 字符"/>
    <w:link w:val="845"/>
    <w:uiPriority w:val="10"/>
    <w:qFormat/>
    <w:rPr>
      <w:sz w:val="48"/>
      <w:szCs w:val="48"/>
    </w:rPr>
  </w:style>
  <w:style w:type="paragraph" w:styleId="847" w:customStyle="1">
    <w:name w:val="正文文本首行缩进 21"/>
    <w:basedOn w:val="831"/>
    <w:uiPriority w:val="0"/>
    <w:qFormat/>
    <w:pPr>
      <w:ind w:left="0" w:firstLine="420"/>
      <w:spacing w:after="0" w:line="360" w:lineRule="auto"/>
    </w:pPr>
    <w:rPr>
      <w:rFonts w:ascii="宋体" w:hAnsi="宋体"/>
      <w:szCs w:val="20"/>
    </w:rPr>
  </w:style>
  <w:style w:type="table" w:styleId="848" w:customStyle="1">
    <w:name w:val="网格型11"/>
    <w:uiPriority w:val="59"/>
    <w:qFormat/>
    <w:tblPr>
      <w:tblCellMar>
        <w:left w:w="0" w:type="dxa"/>
        <w:top w:w="0" w:type="dxa"/>
        <w:right w:w="0" w:type="dxa"/>
        <w:bottom w:w="0" w:type="dxa"/>
      </w:tblCellMar>
    </w:tblPr>
  </w:style>
  <w:style w:type="character" w:styleId="849" w:customStyle="1">
    <w:name w:val="要点11"/>
    <w:uiPriority w:val="22"/>
    <w:qFormat/>
    <w:rPr>
      <w:b/>
      <w:bCs/>
    </w:rPr>
  </w:style>
  <w:style w:type="character" w:styleId="850" w:customStyle="1">
    <w:name w:val="尾注引用11"/>
    <w:uiPriority w:val="99"/>
    <w:unhideWhenUsed/>
    <w:qFormat/>
    <w:rPr>
      <w:vertAlign w:val="superscript"/>
    </w:rPr>
  </w:style>
  <w:style w:type="character" w:styleId="851" w:customStyle="1">
    <w:name w:val="超链接11"/>
    <w:uiPriority w:val="99"/>
    <w:unhideWhenUsed/>
    <w:qFormat/>
    <w:rPr>
      <w:color w:val="0000ff"/>
      <w:u w:val="single"/>
    </w:rPr>
  </w:style>
  <w:style w:type="character" w:styleId="852" w:customStyle="1">
    <w:name w:val="脚注引用11"/>
    <w:uiPriority w:val="99"/>
    <w:unhideWhenUsed/>
    <w:qFormat/>
    <w:rPr>
      <w:vertAlign w:val="superscript"/>
    </w:rPr>
  </w:style>
  <w:style w:type="paragraph" w:styleId="853" w:customStyle="1">
    <w:name w:val="TOC 标题112"/>
    <w:uiPriority w:val="39"/>
    <w:unhideWhenUsed/>
    <w:qFormat/>
    <w:rPr>
      <w:rFonts w:ascii="Times New Roman" w:hAnsi="Times New Roman" w:eastAsia="宋体" w:cs="Times New Roman"/>
      <w:lang w:val="en-US" w:eastAsia="zh-CN" w:bidi="ar-SA"/>
    </w:rPr>
  </w:style>
  <w:style w:type="character" w:styleId="854" w:customStyle="1">
    <w:name w:val="Heading 1 Char"/>
    <w:uiPriority w:val="9"/>
    <w:qFormat/>
    <w:rPr>
      <w:rFonts w:ascii="Arial" w:hAnsi="Arial" w:eastAsia="Arial" w:cs="Arial"/>
      <w:sz w:val="40"/>
      <w:szCs w:val="40"/>
    </w:rPr>
  </w:style>
  <w:style w:type="character" w:styleId="855" w:customStyle="1">
    <w:name w:val="Heading 5 Char"/>
    <w:uiPriority w:val="9"/>
    <w:qFormat/>
    <w:rPr>
      <w:rFonts w:ascii="Arial" w:hAnsi="Arial" w:eastAsia="Arial" w:cs="Arial"/>
      <w:b/>
      <w:bCs/>
      <w:sz w:val="24"/>
      <w:szCs w:val="24"/>
    </w:rPr>
  </w:style>
  <w:style w:type="character" w:styleId="856" w:customStyle="1">
    <w:name w:val="Heading 6 Char"/>
    <w:uiPriority w:val="9"/>
    <w:qFormat/>
    <w:rPr>
      <w:rFonts w:ascii="Arial" w:hAnsi="Arial" w:eastAsia="Arial" w:cs="Arial"/>
      <w:b/>
      <w:bCs/>
      <w:sz w:val="22"/>
      <w:szCs w:val="22"/>
    </w:rPr>
  </w:style>
  <w:style w:type="character" w:styleId="857" w:customStyle="1">
    <w:name w:val="Heading 7 Char"/>
    <w:uiPriority w:val="9"/>
    <w:qFormat/>
    <w:rPr>
      <w:rFonts w:ascii="Arial" w:hAnsi="Arial" w:eastAsia="Arial" w:cs="Arial"/>
      <w:b/>
      <w:bCs/>
      <w:i/>
      <w:iCs/>
      <w:sz w:val="22"/>
      <w:szCs w:val="22"/>
    </w:rPr>
  </w:style>
  <w:style w:type="character" w:styleId="858" w:customStyle="1">
    <w:name w:val="Heading 8 Char"/>
    <w:uiPriority w:val="9"/>
    <w:qFormat/>
    <w:rPr>
      <w:rFonts w:ascii="Arial" w:hAnsi="Arial" w:eastAsia="Arial" w:cs="Arial"/>
      <w:i/>
      <w:iCs/>
      <w:sz w:val="22"/>
      <w:szCs w:val="22"/>
    </w:rPr>
  </w:style>
  <w:style w:type="character" w:styleId="859" w:customStyle="1">
    <w:name w:val="Heading 9 Char"/>
    <w:uiPriority w:val="9"/>
    <w:qFormat/>
    <w:rPr>
      <w:rFonts w:ascii="Arial" w:hAnsi="Arial" w:eastAsia="Arial" w:cs="Arial"/>
      <w:i/>
      <w:iCs/>
      <w:sz w:val="21"/>
      <w:szCs w:val="21"/>
    </w:rPr>
  </w:style>
  <w:style w:type="character" w:styleId="860" w:customStyle="1">
    <w:name w:val="Title Char"/>
    <w:uiPriority w:val="10"/>
    <w:qFormat/>
    <w:rPr>
      <w:sz w:val="48"/>
      <w:szCs w:val="48"/>
    </w:rPr>
  </w:style>
  <w:style w:type="character" w:styleId="861" w:customStyle="1">
    <w:name w:val="Subtitle Char"/>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Caption Char"/>
    <w:uiPriority w:val="99"/>
    <w:qFormat/>
  </w:style>
  <w:style w:type="character" w:styleId="865" w:customStyle="1">
    <w:name w:val="Footnote Text Char"/>
    <w:uiPriority w:val="99"/>
    <w:qFormat/>
    <w:rPr>
      <w:sz w:val="18"/>
    </w:rPr>
  </w:style>
  <w:style w:type="character" w:styleId="866" w:customStyle="1">
    <w:name w:val="Endnote Text Char"/>
    <w:uiPriority w:val="99"/>
    <w:qFormat/>
    <w:rPr>
      <w:sz w:val="20"/>
    </w:rPr>
  </w:style>
  <w:style w:type="paragraph" w:styleId="867" w:customStyle="1">
    <w:name w:val="TOC 标题111"/>
    <w:uiPriority w:val="39"/>
    <w:unhideWhenUsed/>
    <w:qFormat/>
    <w:rPr>
      <w:rFonts w:ascii="Times New Roman" w:hAnsi="Times New Roman" w:eastAsia="宋体" w:cs="Times New Roman"/>
      <w:lang w:val="en-US" w:eastAsia="zh-CN" w:bidi="ar-SA"/>
    </w:rPr>
  </w:style>
  <w:style w:type="paragraph" w:styleId="868" w:customStyle="1">
    <w:name w:val="无间隔1"/>
    <w:uiPriority w:val="1"/>
    <w:qFormat/>
    <w:rPr>
      <w:rFonts w:ascii="Times New Roman" w:hAnsi="Times New Roman" w:eastAsia="宋体" w:cs="Times New Roman"/>
      <w:lang w:val="en-US" w:eastAsia="zh-CN" w:bidi="ar-SA"/>
    </w:rPr>
  </w:style>
  <w:style w:type="paragraph" w:styleId="869" w:customStyle="1">
    <w:name w:val="引用1"/>
    <w:basedOn w:val="728"/>
    <w:next w:val="728"/>
    <w:link w:val="870"/>
    <w:uiPriority w:val="29"/>
    <w:qFormat/>
    <w:pPr>
      <w:ind w:left="720" w:right="720"/>
    </w:pPr>
    <w:rPr>
      <w:i/>
    </w:rPr>
  </w:style>
  <w:style w:type="character" w:styleId="870" w:customStyle="1">
    <w:name w:val="引用 字符"/>
    <w:link w:val="869"/>
    <w:uiPriority w:val="29"/>
    <w:qFormat/>
    <w:rPr>
      <w:i/>
    </w:rPr>
  </w:style>
  <w:style w:type="paragraph" w:styleId="871" w:customStyle="1">
    <w:name w:val="明显引用1"/>
    <w:basedOn w:val="728"/>
    <w:next w:val="728"/>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table" w:styleId="873" w:customStyle="1">
    <w:name w:val="Table Grid Light"/>
    <w:uiPriority w:val="59"/>
    <w:qFormat/>
    <w:tblPr>
      <w:tblCellMar>
        <w:left w:w="0" w:type="dxa"/>
        <w:top w:w="0" w:type="dxa"/>
        <w:right w:w="0" w:type="dxa"/>
        <w:bottom w:w="0" w:type="dxa"/>
      </w:tblCellMar>
    </w:tblPr>
  </w:style>
  <w:style w:type="table" w:styleId="874" w:customStyle="1">
    <w:name w:val="Grid Table 1 Light - Accent 1"/>
    <w:uiPriority w:val="99"/>
    <w:qFormat/>
    <w:tblPr>
      <w:tblCellMar>
        <w:left w:w="0" w:type="dxa"/>
        <w:top w:w="0" w:type="dxa"/>
        <w:right w:w="0" w:type="dxa"/>
        <w:bottom w:w="0" w:type="dxa"/>
      </w:tblCellMar>
    </w:tblPr>
  </w:style>
  <w:style w:type="table" w:styleId="875" w:customStyle="1">
    <w:name w:val="Grid Table 1 Light - Accent 2"/>
    <w:uiPriority w:val="99"/>
    <w:qFormat/>
    <w:tblPr>
      <w:tblCellMar>
        <w:left w:w="0" w:type="dxa"/>
        <w:top w:w="0" w:type="dxa"/>
        <w:right w:w="0" w:type="dxa"/>
        <w:bottom w:w="0" w:type="dxa"/>
      </w:tblCellMar>
    </w:tblPr>
  </w:style>
  <w:style w:type="table" w:styleId="876" w:customStyle="1">
    <w:name w:val="Grid Table 1 Light - Accent 3"/>
    <w:uiPriority w:val="99"/>
    <w:qFormat/>
    <w:tblPr>
      <w:tblCellMar>
        <w:left w:w="0" w:type="dxa"/>
        <w:top w:w="0" w:type="dxa"/>
        <w:right w:w="0" w:type="dxa"/>
        <w:bottom w:w="0" w:type="dxa"/>
      </w:tblCellMar>
    </w:tblPr>
  </w:style>
  <w:style w:type="table" w:styleId="877" w:customStyle="1">
    <w:name w:val="Grid Table 1 Light - Accent 4"/>
    <w:uiPriority w:val="99"/>
    <w:qFormat/>
    <w:tblPr>
      <w:tblCellMar>
        <w:left w:w="0" w:type="dxa"/>
        <w:top w:w="0" w:type="dxa"/>
        <w:right w:w="0" w:type="dxa"/>
        <w:bottom w:w="0" w:type="dxa"/>
      </w:tblCellMar>
    </w:tblPr>
  </w:style>
  <w:style w:type="table" w:styleId="878" w:customStyle="1">
    <w:name w:val="Grid Table 1 Light - Accent 5"/>
    <w:uiPriority w:val="99"/>
    <w:qFormat/>
    <w:tblPr>
      <w:tblCellMar>
        <w:left w:w="0" w:type="dxa"/>
        <w:top w:w="0" w:type="dxa"/>
        <w:right w:w="0" w:type="dxa"/>
        <w:bottom w:w="0" w:type="dxa"/>
      </w:tblCellMar>
    </w:tblPr>
  </w:style>
  <w:style w:type="table" w:styleId="879" w:customStyle="1">
    <w:name w:val="Grid Table 1 Light - Accent 6"/>
    <w:uiPriority w:val="99"/>
    <w:qFormat/>
    <w:tblPr>
      <w:tblCellMar>
        <w:left w:w="0" w:type="dxa"/>
        <w:top w:w="0" w:type="dxa"/>
        <w:right w:w="0" w:type="dxa"/>
        <w:bottom w:w="0" w:type="dxa"/>
      </w:tblCellMar>
    </w:tblPr>
  </w:style>
  <w:style w:type="table" w:styleId="880" w:customStyle="1">
    <w:name w:val="Grid Table 2 - Accent 1"/>
    <w:uiPriority w:val="99"/>
    <w:qFormat/>
    <w:tblPr>
      <w:tblCellMar>
        <w:left w:w="0" w:type="dxa"/>
        <w:top w:w="0" w:type="dxa"/>
        <w:right w:w="0" w:type="dxa"/>
        <w:bottom w:w="0" w:type="dxa"/>
      </w:tblCellMar>
    </w:tblPr>
  </w:style>
  <w:style w:type="table" w:styleId="881" w:customStyle="1">
    <w:name w:val="Grid Table 2 - Accent 2"/>
    <w:uiPriority w:val="99"/>
    <w:qFormat/>
    <w:tblPr>
      <w:tblCellMar>
        <w:left w:w="0" w:type="dxa"/>
        <w:top w:w="0" w:type="dxa"/>
        <w:right w:w="0" w:type="dxa"/>
        <w:bottom w:w="0" w:type="dxa"/>
      </w:tblCellMar>
    </w:tblPr>
  </w:style>
  <w:style w:type="table" w:styleId="882" w:customStyle="1">
    <w:name w:val="Grid Table 2 - Accent 3"/>
    <w:uiPriority w:val="99"/>
    <w:qFormat/>
    <w:tblPr>
      <w:tblCellMar>
        <w:left w:w="0" w:type="dxa"/>
        <w:top w:w="0" w:type="dxa"/>
        <w:right w:w="0" w:type="dxa"/>
        <w:bottom w:w="0" w:type="dxa"/>
      </w:tblCellMar>
    </w:tblPr>
  </w:style>
  <w:style w:type="table" w:styleId="883" w:customStyle="1">
    <w:name w:val="Grid Table 2 - Accent 4"/>
    <w:uiPriority w:val="99"/>
    <w:qFormat/>
    <w:tblPr>
      <w:tblCellMar>
        <w:left w:w="0" w:type="dxa"/>
        <w:top w:w="0" w:type="dxa"/>
        <w:right w:w="0" w:type="dxa"/>
        <w:bottom w:w="0" w:type="dxa"/>
      </w:tblCellMar>
    </w:tblPr>
  </w:style>
  <w:style w:type="table" w:styleId="884" w:customStyle="1">
    <w:name w:val="Grid Table 2 - Accent 5"/>
    <w:uiPriority w:val="99"/>
    <w:qFormat/>
    <w:tblPr>
      <w:tblCellMar>
        <w:left w:w="0" w:type="dxa"/>
        <w:top w:w="0" w:type="dxa"/>
        <w:right w:w="0" w:type="dxa"/>
        <w:bottom w:w="0" w:type="dxa"/>
      </w:tblCellMar>
    </w:tblPr>
  </w:style>
  <w:style w:type="table" w:styleId="885" w:customStyle="1">
    <w:name w:val="Grid Table 2 - Accent 6"/>
    <w:uiPriority w:val="99"/>
    <w:qFormat/>
    <w:tblPr>
      <w:tblCellMar>
        <w:left w:w="0" w:type="dxa"/>
        <w:top w:w="0" w:type="dxa"/>
        <w:right w:w="0" w:type="dxa"/>
        <w:bottom w:w="0" w:type="dxa"/>
      </w:tblCellMar>
    </w:tblPr>
  </w:style>
  <w:style w:type="table" w:styleId="886" w:customStyle="1">
    <w:name w:val="Grid Table 3 - Accent 1"/>
    <w:uiPriority w:val="99"/>
    <w:qFormat/>
    <w:tblPr>
      <w:tblCellMar>
        <w:left w:w="0" w:type="dxa"/>
        <w:top w:w="0" w:type="dxa"/>
        <w:right w:w="0" w:type="dxa"/>
        <w:bottom w:w="0" w:type="dxa"/>
      </w:tblCellMar>
    </w:tblPr>
  </w:style>
  <w:style w:type="table" w:styleId="887" w:customStyle="1">
    <w:name w:val="Grid Table 3 - Accent 2"/>
    <w:uiPriority w:val="99"/>
    <w:qFormat/>
    <w:tblPr>
      <w:tblCellMar>
        <w:left w:w="0" w:type="dxa"/>
        <w:top w:w="0" w:type="dxa"/>
        <w:right w:w="0" w:type="dxa"/>
        <w:bottom w:w="0" w:type="dxa"/>
      </w:tblCellMar>
    </w:tblPr>
  </w:style>
  <w:style w:type="table" w:styleId="888" w:customStyle="1">
    <w:name w:val="Grid Table 3 - Accent 3"/>
    <w:uiPriority w:val="99"/>
    <w:qFormat/>
    <w:tblPr>
      <w:tblCellMar>
        <w:left w:w="0" w:type="dxa"/>
        <w:top w:w="0" w:type="dxa"/>
        <w:right w:w="0" w:type="dxa"/>
        <w:bottom w:w="0" w:type="dxa"/>
      </w:tblCellMar>
    </w:tblPr>
  </w:style>
  <w:style w:type="table" w:styleId="889" w:customStyle="1">
    <w:name w:val="Grid Table 3 - Accent 4"/>
    <w:uiPriority w:val="99"/>
    <w:qFormat/>
    <w:tblPr>
      <w:tblCellMar>
        <w:left w:w="0" w:type="dxa"/>
        <w:top w:w="0" w:type="dxa"/>
        <w:right w:w="0" w:type="dxa"/>
        <w:bottom w:w="0" w:type="dxa"/>
      </w:tblCellMar>
    </w:tblPr>
  </w:style>
  <w:style w:type="table" w:styleId="890" w:customStyle="1">
    <w:name w:val="Grid Table 3 - Accent 5"/>
    <w:uiPriority w:val="99"/>
    <w:qFormat/>
    <w:tblPr>
      <w:tblCellMar>
        <w:left w:w="0" w:type="dxa"/>
        <w:top w:w="0" w:type="dxa"/>
        <w:right w:w="0" w:type="dxa"/>
        <w:bottom w:w="0" w:type="dxa"/>
      </w:tblCellMar>
    </w:tblPr>
  </w:style>
  <w:style w:type="table" w:styleId="891" w:customStyle="1">
    <w:name w:val="Grid Table 3 - Accent 6"/>
    <w:uiPriority w:val="99"/>
    <w:qFormat/>
    <w:tblPr>
      <w:tblCellMar>
        <w:left w:w="0" w:type="dxa"/>
        <w:top w:w="0" w:type="dxa"/>
        <w:right w:w="0" w:type="dxa"/>
        <w:bottom w:w="0" w:type="dxa"/>
      </w:tblCellMar>
    </w:tblPr>
  </w:style>
  <w:style w:type="table" w:styleId="892" w:customStyle="1">
    <w:name w:val="Grid Table 4 - Accent 1"/>
    <w:uiPriority w:val="59"/>
    <w:qFormat/>
    <w:tblPr>
      <w:tblCellMar>
        <w:left w:w="0" w:type="dxa"/>
        <w:top w:w="0" w:type="dxa"/>
        <w:right w:w="0" w:type="dxa"/>
        <w:bottom w:w="0" w:type="dxa"/>
      </w:tblCellMar>
    </w:tblPr>
  </w:style>
  <w:style w:type="table" w:styleId="893" w:customStyle="1">
    <w:name w:val="Grid Table 4 - Accent 2"/>
    <w:uiPriority w:val="59"/>
    <w:qFormat/>
    <w:tblPr>
      <w:tblCellMar>
        <w:left w:w="0" w:type="dxa"/>
        <w:top w:w="0" w:type="dxa"/>
        <w:right w:w="0" w:type="dxa"/>
        <w:bottom w:w="0" w:type="dxa"/>
      </w:tblCellMar>
    </w:tblPr>
  </w:style>
  <w:style w:type="table" w:styleId="894" w:customStyle="1">
    <w:name w:val="Grid Table 4 - Accent 3"/>
    <w:uiPriority w:val="59"/>
    <w:qFormat/>
    <w:tblPr>
      <w:tblCellMar>
        <w:left w:w="0" w:type="dxa"/>
        <w:top w:w="0" w:type="dxa"/>
        <w:right w:w="0" w:type="dxa"/>
        <w:bottom w:w="0" w:type="dxa"/>
      </w:tblCellMar>
    </w:tblPr>
  </w:style>
  <w:style w:type="table" w:styleId="895" w:customStyle="1">
    <w:name w:val="Grid Table 4 - Accent 4"/>
    <w:uiPriority w:val="59"/>
    <w:qFormat/>
    <w:tblPr>
      <w:tblCellMar>
        <w:left w:w="0" w:type="dxa"/>
        <w:top w:w="0" w:type="dxa"/>
        <w:right w:w="0" w:type="dxa"/>
        <w:bottom w:w="0" w:type="dxa"/>
      </w:tblCellMar>
    </w:tblPr>
  </w:style>
  <w:style w:type="table" w:styleId="896" w:customStyle="1">
    <w:name w:val="Grid Table 4 - Accent 5"/>
    <w:uiPriority w:val="59"/>
    <w:qFormat/>
    <w:tblPr>
      <w:tblCellMar>
        <w:left w:w="0" w:type="dxa"/>
        <w:top w:w="0" w:type="dxa"/>
        <w:right w:w="0" w:type="dxa"/>
        <w:bottom w:w="0" w:type="dxa"/>
      </w:tblCellMar>
    </w:tblPr>
  </w:style>
  <w:style w:type="table" w:styleId="897" w:customStyle="1">
    <w:name w:val="Grid Table 4 - Accent 6"/>
    <w:uiPriority w:val="59"/>
    <w:qFormat/>
    <w:tblPr>
      <w:tblCellMar>
        <w:left w:w="0" w:type="dxa"/>
        <w:top w:w="0" w:type="dxa"/>
        <w:right w:w="0" w:type="dxa"/>
        <w:bottom w:w="0" w:type="dxa"/>
      </w:tblCellMar>
    </w:tblPr>
  </w:style>
  <w:style w:type="table" w:styleId="898" w:customStyle="1">
    <w:name w:val="Grid Table 5 Dark- Accent 1"/>
    <w:uiPriority w:val="99"/>
    <w:qFormat/>
    <w:tblPr>
      <w:tblCellMar>
        <w:left w:w="0" w:type="dxa"/>
        <w:top w:w="0" w:type="dxa"/>
        <w:right w:w="0" w:type="dxa"/>
        <w:bottom w:w="0" w:type="dxa"/>
      </w:tblCellMar>
    </w:tblPr>
  </w:style>
  <w:style w:type="table" w:styleId="899" w:customStyle="1">
    <w:name w:val="Grid Table 5 Dark - Accent 2"/>
    <w:uiPriority w:val="99"/>
    <w:qFormat/>
    <w:tblPr>
      <w:tblCellMar>
        <w:left w:w="0" w:type="dxa"/>
        <w:top w:w="0" w:type="dxa"/>
        <w:right w:w="0" w:type="dxa"/>
        <w:bottom w:w="0" w:type="dxa"/>
      </w:tblCellMar>
    </w:tblPr>
  </w:style>
  <w:style w:type="table" w:styleId="900" w:customStyle="1">
    <w:name w:val="Grid Table 5 Dark - Accent 3"/>
    <w:uiPriority w:val="99"/>
    <w:qFormat/>
    <w:tblPr>
      <w:tblCellMar>
        <w:left w:w="0" w:type="dxa"/>
        <w:top w:w="0" w:type="dxa"/>
        <w:right w:w="0" w:type="dxa"/>
        <w:bottom w:w="0" w:type="dxa"/>
      </w:tblCellMar>
    </w:tblPr>
  </w:style>
  <w:style w:type="table" w:styleId="901" w:customStyle="1">
    <w:name w:val="Grid Table 5 Dark- Accent 4"/>
    <w:uiPriority w:val="99"/>
    <w:qFormat/>
    <w:tblPr>
      <w:tblCellMar>
        <w:left w:w="0" w:type="dxa"/>
        <w:top w:w="0" w:type="dxa"/>
        <w:right w:w="0" w:type="dxa"/>
        <w:bottom w:w="0" w:type="dxa"/>
      </w:tblCellMar>
    </w:tblPr>
  </w:style>
  <w:style w:type="table" w:styleId="902" w:customStyle="1">
    <w:name w:val="Grid Table 5 Dark - Accent 5"/>
    <w:uiPriority w:val="99"/>
    <w:qFormat/>
    <w:tblPr>
      <w:tblCellMar>
        <w:left w:w="0" w:type="dxa"/>
        <w:top w:w="0" w:type="dxa"/>
        <w:right w:w="0" w:type="dxa"/>
        <w:bottom w:w="0" w:type="dxa"/>
      </w:tblCellMar>
    </w:tblPr>
  </w:style>
  <w:style w:type="table" w:styleId="903" w:customStyle="1">
    <w:name w:val="Grid Table 5 Dark - Accent 6"/>
    <w:uiPriority w:val="99"/>
    <w:qFormat/>
    <w:tblPr>
      <w:tblCellMar>
        <w:left w:w="0" w:type="dxa"/>
        <w:top w:w="0" w:type="dxa"/>
        <w:right w:w="0" w:type="dxa"/>
        <w:bottom w:w="0" w:type="dxa"/>
      </w:tblCellMar>
    </w:tblPr>
  </w:style>
  <w:style w:type="table" w:styleId="904" w:customStyle="1">
    <w:name w:val="Grid Table 6 Colorful - Accent 1"/>
    <w:uiPriority w:val="99"/>
    <w:qFormat/>
    <w:tblPr>
      <w:tblCellMar>
        <w:left w:w="0" w:type="dxa"/>
        <w:top w:w="0" w:type="dxa"/>
        <w:right w:w="0" w:type="dxa"/>
        <w:bottom w:w="0" w:type="dxa"/>
      </w:tblCellMar>
    </w:tblPr>
  </w:style>
  <w:style w:type="table" w:styleId="905" w:customStyle="1">
    <w:name w:val="Grid Table 6 Colorful - Accent 2"/>
    <w:uiPriority w:val="99"/>
    <w:qFormat/>
    <w:tblPr>
      <w:tblCellMar>
        <w:left w:w="0" w:type="dxa"/>
        <w:top w:w="0" w:type="dxa"/>
        <w:right w:w="0" w:type="dxa"/>
        <w:bottom w:w="0" w:type="dxa"/>
      </w:tblCellMar>
    </w:tblPr>
  </w:style>
  <w:style w:type="table" w:styleId="906" w:customStyle="1">
    <w:name w:val="Grid Table 6 Colorful - Accent 3"/>
    <w:uiPriority w:val="99"/>
    <w:qFormat/>
    <w:tblPr>
      <w:tblCellMar>
        <w:left w:w="0" w:type="dxa"/>
        <w:top w:w="0" w:type="dxa"/>
        <w:right w:w="0" w:type="dxa"/>
        <w:bottom w:w="0" w:type="dxa"/>
      </w:tblCellMar>
    </w:tblPr>
  </w:style>
  <w:style w:type="table" w:styleId="907" w:customStyle="1">
    <w:name w:val="Grid Table 6 Colorful - Accent 4"/>
    <w:uiPriority w:val="99"/>
    <w:qFormat/>
    <w:tblPr>
      <w:tblCellMar>
        <w:left w:w="0" w:type="dxa"/>
        <w:top w:w="0" w:type="dxa"/>
        <w:right w:w="0" w:type="dxa"/>
        <w:bottom w:w="0" w:type="dxa"/>
      </w:tblCellMar>
    </w:tblPr>
  </w:style>
  <w:style w:type="table" w:styleId="908" w:customStyle="1">
    <w:name w:val="Grid Table 6 Colorful - Accent 5"/>
    <w:uiPriority w:val="99"/>
    <w:qFormat/>
    <w:tblPr>
      <w:tblCellMar>
        <w:left w:w="0" w:type="dxa"/>
        <w:top w:w="0" w:type="dxa"/>
        <w:right w:w="0" w:type="dxa"/>
        <w:bottom w:w="0" w:type="dxa"/>
      </w:tblCellMar>
    </w:tblPr>
  </w:style>
  <w:style w:type="table" w:styleId="909" w:customStyle="1">
    <w:name w:val="Grid Table 6 Colorful - Accent 6"/>
    <w:uiPriority w:val="99"/>
    <w:qFormat/>
    <w:tblPr>
      <w:tblCellMar>
        <w:left w:w="0" w:type="dxa"/>
        <w:top w:w="0" w:type="dxa"/>
        <w:right w:w="0" w:type="dxa"/>
        <w:bottom w:w="0" w:type="dxa"/>
      </w:tblCellMar>
    </w:tblPr>
  </w:style>
  <w:style w:type="table" w:styleId="910" w:customStyle="1">
    <w:name w:val="Grid Table 7 Colorful - Accent 1"/>
    <w:uiPriority w:val="99"/>
    <w:qFormat/>
    <w:tblPr>
      <w:tblCellMar>
        <w:left w:w="0" w:type="dxa"/>
        <w:top w:w="0" w:type="dxa"/>
        <w:right w:w="0" w:type="dxa"/>
        <w:bottom w:w="0" w:type="dxa"/>
      </w:tblCellMar>
    </w:tblPr>
  </w:style>
  <w:style w:type="table" w:styleId="911" w:customStyle="1">
    <w:name w:val="Grid Table 7 Colorful - Accent 2"/>
    <w:uiPriority w:val="99"/>
    <w:qFormat/>
    <w:tblPr>
      <w:tblCellMar>
        <w:left w:w="0" w:type="dxa"/>
        <w:top w:w="0" w:type="dxa"/>
        <w:right w:w="0" w:type="dxa"/>
        <w:bottom w:w="0" w:type="dxa"/>
      </w:tblCellMar>
    </w:tblPr>
  </w:style>
  <w:style w:type="table" w:styleId="912" w:customStyle="1">
    <w:name w:val="Grid Table 7 Colorful - Accent 3"/>
    <w:uiPriority w:val="99"/>
    <w:qFormat/>
    <w:tblPr>
      <w:tblCellMar>
        <w:left w:w="0" w:type="dxa"/>
        <w:top w:w="0" w:type="dxa"/>
        <w:right w:w="0" w:type="dxa"/>
        <w:bottom w:w="0" w:type="dxa"/>
      </w:tblCellMar>
    </w:tblPr>
  </w:style>
  <w:style w:type="table" w:styleId="913" w:customStyle="1">
    <w:name w:val="Grid Table 7 Colorful - Accent 4"/>
    <w:uiPriority w:val="99"/>
    <w:qFormat/>
    <w:tblPr>
      <w:tblCellMar>
        <w:left w:w="0" w:type="dxa"/>
        <w:top w:w="0" w:type="dxa"/>
        <w:right w:w="0" w:type="dxa"/>
        <w:bottom w:w="0" w:type="dxa"/>
      </w:tblCellMar>
    </w:tblPr>
  </w:style>
  <w:style w:type="table" w:styleId="914" w:customStyle="1">
    <w:name w:val="Grid Table 7 Colorful - Accent 5"/>
    <w:uiPriority w:val="99"/>
    <w:qFormat/>
    <w:tblPr>
      <w:tblCellMar>
        <w:left w:w="0" w:type="dxa"/>
        <w:top w:w="0" w:type="dxa"/>
        <w:right w:w="0" w:type="dxa"/>
        <w:bottom w:w="0" w:type="dxa"/>
      </w:tblCellMar>
    </w:tblPr>
  </w:style>
  <w:style w:type="table" w:styleId="915" w:customStyle="1">
    <w:name w:val="Grid Table 7 Colorful - Accent 6"/>
    <w:uiPriority w:val="99"/>
    <w:qFormat/>
    <w:tblPr>
      <w:tblCellMar>
        <w:left w:w="0" w:type="dxa"/>
        <w:top w:w="0" w:type="dxa"/>
        <w:right w:w="0" w:type="dxa"/>
        <w:bottom w:w="0" w:type="dxa"/>
      </w:tblCellMar>
    </w:tblPr>
  </w:style>
  <w:style w:type="table" w:styleId="916" w:customStyle="1">
    <w:name w:val="List Table 1 Light - Accent 1"/>
    <w:uiPriority w:val="99"/>
    <w:qFormat/>
    <w:tblPr>
      <w:tblCellMar>
        <w:left w:w="0" w:type="dxa"/>
        <w:top w:w="0" w:type="dxa"/>
        <w:right w:w="0" w:type="dxa"/>
        <w:bottom w:w="0" w:type="dxa"/>
      </w:tblCellMar>
    </w:tblPr>
  </w:style>
  <w:style w:type="table" w:styleId="917" w:customStyle="1">
    <w:name w:val="List Table 1 Light - Accent 2"/>
    <w:uiPriority w:val="99"/>
    <w:qFormat/>
    <w:tblPr>
      <w:tblCellMar>
        <w:left w:w="0" w:type="dxa"/>
        <w:top w:w="0" w:type="dxa"/>
        <w:right w:w="0" w:type="dxa"/>
        <w:bottom w:w="0" w:type="dxa"/>
      </w:tblCellMar>
    </w:tblPr>
  </w:style>
  <w:style w:type="table" w:styleId="918" w:customStyle="1">
    <w:name w:val="List Table 1 Light - Accent 3"/>
    <w:uiPriority w:val="99"/>
    <w:qFormat/>
    <w:tblPr>
      <w:tblCellMar>
        <w:left w:w="0" w:type="dxa"/>
        <w:top w:w="0" w:type="dxa"/>
        <w:right w:w="0" w:type="dxa"/>
        <w:bottom w:w="0" w:type="dxa"/>
      </w:tblCellMar>
    </w:tblPr>
  </w:style>
  <w:style w:type="table" w:styleId="919" w:customStyle="1">
    <w:name w:val="List Table 1 Light - Accent 4"/>
    <w:uiPriority w:val="99"/>
    <w:qFormat/>
    <w:tblPr>
      <w:tblCellMar>
        <w:left w:w="0" w:type="dxa"/>
        <w:top w:w="0" w:type="dxa"/>
        <w:right w:w="0" w:type="dxa"/>
        <w:bottom w:w="0" w:type="dxa"/>
      </w:tblCellMar>
    </w:tblPr>
  </w:style>
  <w:style w:type="table" w:styleId="920" w:customStyle="1">
    <w:name w:val="List Table 1 Light - Accent 5"/>
    <w:uiPriority w:val="99"/>
    <w:qFormat/>
    <w:tblPr>
      <w:tblCellMar>
        <w:left w:w="0" w:type="dxa"/>
        <w:top w:w="0" w:type="dxa"/>
        <w:right w:w="0" w:type="dxa"/>
        <w:bottom w:w="0" w:type="dxa"/>
      </w:tblCellMar>
    </w:tblPr>
  </w:style>
  <w:style w:type="table" w:styleId="921" w:customStyle="1">
    <w:name w:val="List Table 1 Light - Accent 6"/>
    <w:uiPriority w:val="99"/>
    <w:qFormat/>
    <w:tblPr>
      <w:tblCellMar>
        <w:left w:w="0" w:type="dxa"/>
        <w:top w:w="0" w:type="dxa"/>
        <w:right w:w="0" w:type="dxa"/>
        <w:bottom w:w="0" w:type="dxa"/>
      </w:tblCellMar>
    </w:tblPr>
  </w:style>
  <w:style w:type="table" w:styleId="922" w:customStyle="1">
    <w:name w:val="List Table 2 - Accent 1"/>
    <w:uiPriority w:val="99"/>
    <w:qFormat/>
    <w:tblPr>
      <w:tblCellMar>
        <w:left w:w="0" w:type="dxa"/>
        <w:top w:w="0" w:type="dxa"/>
        <w:right w:w="0" w:type="dxa"/>
        <w:bottom w:w="0" w:type="dxa"/>
      </w:tblCellMar>
    </w:tblPr>
  </w:style>
  <w:style w:type="table" w:styleId="923" w:customStyle="1">
    <w:name w:val="List Table 2 - Accent 2"/>
    <w:uiPriority w:val="99"/>
    <w:qFormat/>
    <w:tblPr>
      <w:tblCellMar>
        <w:left w:w="0" w:type="dxa"/>
        <w:top w:w="0" w:type="dxa"/>
        <w:right w:w="0" w:type="dxa"/>
        <w:bottom w:w="0" w:type="dxa"/>
      </w:tblCellMar>
    </w:tblPr>
  </w:style>
  <w:style w:type="table" w:styleId="924" w:customStyle="1">
    <w:name w:val="List Table 2 - Accent 3"/>
    <w:uiPriority w:val="99"/>
    <w:qFormat/>
    <w:tblPr>
      <w:tblCellMar>
        <w:left w:w="0" w:type="dxa"/>
        <w:top w:w="0" w:type="dxa"/>
        <w:right w:w="0" w:type="dxa"/>
        <w:bottom w:w="0" w:type="dxa"/>
      </w:tblCellMar>
    </w:tblPr>
  </w:style>
  <w:style w:type="table" w:styleId="925" w:customStyle="1">
    <w:name w:val="List Table 2 - Accent 4"/>
    <w:uiPriority w:val="99"/>
    <w:qFormat/>
    <w:tblPr>
      <w:tblCellMar>
        <w:left w:w="0" w:type="dxa"/>
        <w:top w:w="0" w:type="dxa"/>
        <w:right w:w="0" w:type="dxa"/>
        <w:bottom w:w="0" w:type="dxa"/>
      </w:tblCellMar>
    </w:tblPr>
  </w:style>
  <w:style w:type="table" w:styleId="926" w:customStyle="1">
    <w:name w:val="List Table 2 - Accent 5"/>
    <w:uiPriority w:val="99"/>
    <w:qFormat/>
    <w:tblPr>
      <w:tblCellMar>
        <w:left w:w="0" w:type="dxa"/>
        <w:top w:w="0" w:type="dxa"/>
        <w:right w:w="0" w:type="dxa"/>
        <w:bottom w:w="0" w:type="dxa"/>
      </w:tblCellMar>
    </w:tblPr>
  </w:style>
  <w:style w:type="table" w:styleId="927" w:customStyle="1">
    <w:name w:val="List Table 2 - Accent 6"/>
    <w:uiPriority w:val="99"/>
    <w:qFormat/>
    <w:tblPr>
      <w:tblCellMar>
        <w:left w:w="0" w:type="dxa"/>
        <w:top w:w="0" w:type="dxa"/>
        <w:right w:w="0" w:type="dxa"/>
        <w:bottom w:w="0" w:type="dxa"/>
      </w:tblCellMar>
    </w:tblPr>
  </w:style>
  <w:style w:type="table" w:styleId="928" w:customStyle="1">
    <w:name w:val="List Table 3 - Accent 1"/>
    <w:uiPriority w:val="99"/>
    <w:qFormat/>
    <w:tblPr>
      <w:tblCellMar>
        <w:left w:w="0" w:type="dxa"/>
        <w:top w:w="0" w:type="dxa"/>
        <w:right w:w="0" w:type="dxa"/>
        <w:bottom w:w="0" w:type="dxa"/>
      </w:tblCellMar>
    </w:tblPr>
  </w:style>
  <w:style w:type="table" w:styleId="929" w:customStyle="1">
    <w:name w:val="List Table 3 - Accent 2"/>
    <w:uiPriority w:val="99"/>
    <w:qFormat/>
    <w:tblPr>
      <w:tblCellMar>
        <w:left w:w="0" w:type="dxa"/>
        <w:top w:w="0" w:type="dxa"/>
        <w:right w:w="0" w:type="dxa"/>
        <w:bottom w:w="0" w:type="dxa"/>
      </w:tblCellMar>
    </w:tblPr>
  </w:style>
  <w:style w:type="table" w:styleId="930" w:customStyle="1">
    <w:name w:val="List Table 3 - Accent 3"/>
    <w:uiPriority w:val="99"/>
    <w:qFormat/>
    <w:tblPr>
      <w:tblCellMar>
        <w:left w:w="0" w:type="dxa"/>
        <w:top w:w="0" w:type="dxa"/>
        <w:right w:w="0" w:type="dxa"/>
        <w:bottom w:w="0" w:type="dxa"/>
      </w:tblCellMar>
    </w:tblPr>
  </w:style>
  <w:style w:type="table" w:styleId="931" w:customStyle="1">
    <w:name w:val="List Table 3 - Accent 4"/>
    <w:uiPriority w:val="99"/>
    <w:qFormat/>
    <w:tblPr>
      <w:tblCellMar>
        <w:left w:w="0" w:type="dxa"/>
        <w:top w:w="0" w:type="dxa"/>
        <w:right w:w="0" w:type="dxa"/>
        <w:bottom w:w="0" w:type="dxa"/>
      </w:tblCellMar>
    </w:tblPr>
  </w:style>
  <w:style w:type="table" w:styleId="932" w:customStyle="1">
    <w:name w:val="List Table 3 - Accent 5"/>
    <w:uiPriority w:val="99"/>
    <w:qFormat/>
    <w:tblPr>
      <w:tblCellMar>
        <w:left w:w="0" w:type="dxa"/>
        <w:top w:w="0" w:type="dxa"/>
        <w:right w:w="0" w:type="dxa"/>
        <w:bottom w:w="0" w:type="dxa"/>
      </w:tblCellMar>
    </w:tblPr>
  </w:style>
  <w:style w:type="table" w:styleId="933" w:customStyle="1">
    <w:name w:val="List Table 3 - Accent 6"/>
    <w:uiPriority w:val="99"/>
    <w:qFormat/>
    <w:tblPr>
      <w:tblCellMar>
        <w:left w:w="0" w:type="dxa"/>
        <w:top w:w="0" w:type="dxa"/>
        <w:right w:w="0" w:type="dxa"/>
        <w:bottom w:w="0" w:type="dxa"/>
      </w:tblCellMar>
    </w:tblPr>
  </w:style>
  <w:style w:type="table" w:styleId="934" w:customStyle="1">
    <w:name w:val="List Table 4 - Accent 1"/>
    <w:uiPriority w:val="99"/>
    <w:qFormat/>
    <w:tblPr>
      <w:tblCellMar>
        <w:left w:w="0" w:type="dxa"/>
        <w:top w:w="0" w:type="dxa"/>
        <w:right w:w="0" w:type="dxa"/>
        <w:bottom w:w="0" w:type="dxa"/>
      </w:tblCellMar>
    </w:tblPr>
  </w:style>
  <w:style w:type="table" w:styleId="935" w:customStyle="1">
    <w:name w:val="List Table 4 - Accent 2"/>
    <w:uiPriority w:val="99"/>
    <w:qFormat/>
    <w:tblPr>
      <w:tblCellMar>
        <w:left w:w="0" w:type="dxa"/>
        <w:top w:w="0" w:type="dxa"/>
        <w:right w:w="0" w:type="dxa"/>
        <w:bottom w:w="0" w:type="dxa"/>
      </w:tblCellMar>
    </w:tblPr>
  </w:style>
  <w:style w:type="table" w:styleId="936" w:customStyle="1">
    <w:name w:val="List Table 4 - Accent 3"/>
    <w:uiPriority w:val="99"/>
    <w:qFormat/>
    <w:tblPr>
      <w:tblCellMar>
        <w:left w:w="0" w:type="dxa"/>
        <w:top w:w="0" w:type="dxa"/>
        <w:right w:w="0" w:type="dxa"/>
        <w:bottom w:w="0" w:type="dxa"/>
      </w:tblCellMar>
    </w:tblPr>
  </w:style>
  <w:style w:type="table" w:styleId="937" w:customStyle="1">
    <w:name w:val="List Table 4 - Accent 4"/>
    <w:uiPriority w:val="99"/>
    <w:qFormat/>
    <w:tblPr>
      <w:tblCellMar>
        <w:left w:w="0" w:type="dxa"/>
        <w:top w:w="0" w:type="dxa"/>
        <w:right w:w="0" w:type="dxa"/>
        <w:bottom w:w="0" w:type="dxa"/>
      </w:tblCellMar>
    </w:tblPr>
  </w:style>
  <w:style w:type="table" w:styleId="938" w:customStyle="1">
    <w:name w:val="List Table 4 - Accent 5"/>
    <w:uiPriority w:val="99"/>
    <w:qFormat/>
    <w:tblPr>
      <w:tblCellMar>
        <w:left w:w="0" w:type="dxa"/>
        <w:top w:w="0" w:type="dxa"/>
        <w:right w:w="0" w:type="dxa"/>
        <w:bottom w:w="0" w:type="dxa"/>
      </w:tblCellMar>
    </w:tblPr>
  </w:style>
  <w:style w:type="table" w:styleId="939" w:customStyle="1">
    <w:name w:val="List Table 4 - Accent 6"/>
    <w:uiPriority w:val="99"/>
    <w:qFormat/>
    <w:tblPr>
      <w:tblCellMar>
        <w:left w:w="0" w:type="dxa"/>
        <w:top w:w="0" w:type="dxa"/>
        <w:right w:w="0" w:type="dxa"/>
        <w:bottom w:w="0" w:type="dxa"/>
      </w:tblCellMar>
    </w:tblPr>
  </w:style>
  <w:style w:type="table" w:styleId="940" w:customStyle="1">
    <w:name w:val="List Table 5 Dark - Accent 1"/>
    <w:uiPriority w:val="99"/>
    <w:qFormat/>
    <w:tblPr>
      <w:tblCellMar>
        <w:left w:w="0" w:type="dxa"/>
        <w:top w:w="0" w:type="dxa"/>
        <w:right w:w="0" w:type="dxa"/>
        <w:bottom w:w="0" w:type="dxa"/>
      </w:tblCellMar>
    </w:tblPr>
  </w:style>
  <w:style w:type="table" w:styleId="941" w:customStyle="1">
    <w:name w:val="List Table 5 Dark - Accent 2"/>
    <w:uiPriority w:val="99"/>
    <w:qFormat/>
    <w:tblPr>
      <w:tblCellMar>
        <w:left w:w="0" w:type="dxa"/>
        <w:top w:w="0" w:type="dxa"/>
        <w:right w:w="0" w:type="dxa"/>
        <w:bottom w:w="0" w:type="dxa"/>
      </w:tblCellMar>
    </w:tblPr>
  </w:style>
  <w:style w:type="table" w:styleId="942" w:customStyle="1">
    <w:name w:val="List Table 5 Dark - Accent 3"/>
    <w:uiPriority w:val="99"/>
    <w:qFormat/>
    <w:tblPr>
      <w:tblCellMar>
        <w:left w:w="0" w:type="dxa"/>
        <w:top w:w="0" w:type="dxa"/>
        <w:right w:w="0" w:type="dxa"/>
        <w:bottom w:w="0" w:type="dxa"/>
      </w:tblCellMar>
    </w:tblPr>
  </w:style>
  <w:style w:type="table" w:styleId="943" w:customStyle="1">
    <w:name w:val="List Table 5 Dark - Accent 4"/>
    <w:uiPriority w:val="99"/>
    <w:qFormat/>
    <w:tblPr>
      <w:tblCellMar>
        <w:left w:w="0" w:type="dxa"/>
        <w:top w:w="0" w:type="dxa"/>
        <w:right w:w="0" w:type="dxa"/>
        <w:bottom w:w="0" w:type="dxa"/>
      </w:tblCellMar>
    </w:tblPr>
  </w:style>
  <w:style w:type="table" w:styleId="944" w:customStyle="1">
    <w:name w:val="List Table 5 Dark - Accent 5"/>
    <w:uiPriority w:val="99"/>
    <w:qFormat/>
    <w:tblPr>
      <w:tblCellMar>
        <w:left w:w="0" w:type="dxa"/>
        <w:top w:w="0" w:type="dxa"/>
        <w:right w:w="0" w:type="dxa"/>
        <w:bottom w:w="0" w:type="dxa"/>
      </w:tblCellMar>
    </w:tblPr>
  </w:style>
  <w:style w:type="table" w:styleId="945" w:customStyle="1">
    <w:name w:val="List Table 5 Dark - Accent 6"/>
    <w:uiPriority w:val="99"/>
    <w:qFormat/>
    <w:tblPr>
      <w:tblCellMar>
        <w:left w:w="0" w:type="dxa"/>
        <w:top w:w="0" w:type="dxa"/>
        <w:right w:w="0" w:type="dxa"/>
        <w:bottom w:w="0" w:type="dxa"/>
      </w:tblCellMar>
    </w:tblPr>
  </w:style>
  <w:style w:type="table" w:styleId="946" w:customStyle="1">
    <w:name w:val="List Table 6 Colorful - Accent 1"/>
    <w:uiPriority w:val="99"/>
    <w:qFormat/>
    <w:tblPr>
      <w:tblCellMar>
        <w:left w:w="0" w:type="dxa"/>
        <w:top w:w="0" w:type="dxa"/>
        <w:right w:w="0" w:type="dxa"/>
        <w:bottom w:w="0" w:type="dxa"/>
      </w:tblCellMar>
    </w:tblPr>
  </w:style>
  <w:style w:type="table" w:styleId="947" w:customStyle="1">
    <w:name w:val="List Table 6 Colorful - Accent 2"/>
    <w:uiPriority w:val="99"/>
    <w:qFormat/>
    <w:tblPr>
      <w:tblCellMar>
        <w:left w:w="0" w:type="dxa"/>
        <w:top w:w="0" w:type="dxa"/>
        <w:right w:w="0" w:type="dxa"/>
        <w:bottom w:w="0" w:type="dxa"/>
      </w:tblCellMar>
    </w:tblPr>
  </w:style>
  <w:style w:type="table" w:styleId="948" w:customStyle="1">
    <w:name w:val="List Table 6 Colorful - Accent 3"/>
    <w:uiPriority w:val="99"/>
    <w:qFormat/>
    <w:tblPr>
      <w:tblCellMar>
        <w:left w:w="0" w:type="dxa"/>
        <w:top w:w="0" w:type="dxa"/>
        <w:right w:w="0" w:type="dxa"/>
        <w:bottom w:w="0" w:type="dxa"/>
      </w:tblCellMar>
    </w:tblPr>
  </w:style>
  <w:style w:type="table" w:styleId="949" w:customStyle="1">
    <w:name w:val="List Table 6 Colorful - Accent 4"/>
    <w:uiPriority w:val="99"/>
    <w:qFormat/>
    <w:tblPr>
      <w:tblCellMar>
        <w:left w:w="0" w:type="dxa"/>
        <w:top w:w="0" w:type="dxa"/>
        <w:right w:w="0" w:type="dxa"/>
        <w:bottom w:w="0" w:type="dxa"/>
      </w:tblCellMar>
    </w:tblPr>
  </w:style>
  <w:style w:type="table" w:styleId="950" w:customStyle="1">
    <w:name w:val="List Table 6 Colorful - Accent 5"/>
    <w:uiPriority w:val="99"/>
    <w:qFormat/>
    <w:tblPr>
      <w:tblCellMar>
        <w:left w:w="0" w:type="dxa"/>
        <w:top w:w="0" w:type="dxa"/>
        <w:right w:w="0" w:type="dxa"/>
        <w:bottom w:w="0" w:type="dxa"/>
      </w:tblCellMar>
    </w:tblPr>
  </w:style>
  <w:style w:type="table" w:styleId="951" w:customStyle="1">
    <w:name w:val="List Table 6 Colorful - Accent 6"/>
    <w:uiPriority w:val="99"/>
    <w:qFormat/>
    <w:tblPr>
      <w:tblCellMar>
        <w:left w:w="0" w:type="dxa"/>
        <w:top w:w="0" w:type="dxa"/>
        <w:right w:w="0" w:type="dxa"/>
        <w:bottom w:w="0" w:type="dxa"/>
      </w:tblCellMar>
    </w:tblPr>
  </w:style>
  <w:style w:type="table" w:styleId="952" w:customStyle="1">
    <w:name w:val="List Table 7 Colorful - Accent 1"/>
    <w:uiPriority w:val="99"/>
    <w:qFormat/>
    <w:tblPr>
      <w:tblCellMar>
        <w:left w:w="0" w:type="dxa"/>
        <w:top w:w="0" w:type="dxa"/>
        <w:right w:w="0" w:type="dxa"/>
        <w:bottom w:w="0" w:type="dxa"/>
      </w:tblCellMar>
    </w:tblPr>
  </w:style>
  <w:style w:type="table" w:styleId="953" w:customStyle="1">
    <w:name w:val="List Table 7 Colorful - Accent 2"/>
    <w:uiPriority w:val="99"/>
    <w:qFormat/>
    <w:tblPr>
      <w:tblCellMar>
        <w:left w:w="0" w:type="dxa"/>
        <w:top w:w="0" w:type="dxa"/>
        <w:right w:w="0" w:type="dxa"/>
        <w:bottom w:w="0" w:type="dxa"/>
      </w:tblCellMar>
    </w:tblPr>
  </w:style>
  <w:style w:type="table" w:styleId="954" w:customStyle="1">
    <w:name w:val="List Table 7 Colorful - Accent 3"/>
    <w:uiPriority w:val="99"/>
    <w:qFormat/>
    <w:tblPr>
      <w:tblCellMar>
        <w:left w:w="0" w:type="dxa"/>
        <w:top w:w="0" w:type="dxa"/>
        <w:right w:w="0" w:type="dxa"/>
        <w:bottom w:w="0" w:type="dxa"/>
      </w:tblCellMar>
    </w:tblPr>
  </w:style>
  <w:style w:type="table" w:styleId="955" w:customStyle="1">
    <w:name w:val="List Table 7 Colorful - Accent 4"/>
    <w:uiPriority w:val="99"/>
    <w:qFormat/>
    <w:tblPr>
      <w:tblCellMar>
        <w:left w:w="0" w:type="dxa"/>
        <w:top w:w="0" w:type="dxa"/>
        <w:right w:w="0" w:type="dxa"/>
        <w:bottom w:w="0" w:type="dxa"/>
      </w:tblCellMar>
    </w:tblPr>
  </w:style>
  <w:style w:type="table" w:styleId="956" w:customStyle="1">
    <w:name w:val="List Table 7 Colorful - Accent 5"/>
    <w:uiPriority w:val="99"/>
    <w:qFormat/>
    <w:tblPr>
      <w:tblCellMar>
        <w:left w:w="0" w:type="dxa"/>
        <w:top w:w="0" w:type="dxa"/>
        <w:right w:w="0" w:type="dxa"/>
        <w:bottom w:w="0" w:type="dxa"/>
      </w:tblCellMar>
    </w:tblPr>
  </w:style>
  <w:style w:type="table" w:styleId="957" w:customStyle="1">
    <w:name w:val="List Table 7 Colorful - Accent 6"/>
    <w:uiPriority w:val="99"/>
    <w:qFormat/>
    <w:tblPr>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CellMar>
        <w:left w:w="0" w:type="dxa"/>
        <w:top w:w="0" w:type="dxa"/>
        <w:right w:w="0" w:type="dxa"/>
        <w:bottom w:w="0" w:type="dxa"/>
      </w:tblCellMar>
    </w:tblPr>
  </w:style>
  <w:style w:type="table" w:styleId="966" w:customStyle="1">
    <w:name w:val="Bordered &amp; Lined - Accent 1"/>
    <w:uiPriority w:val="99"/>
    <w:qFormat/>
    <w:rPr>
      <w:color w:val="404040"/>
    </w:rPr>
    <w:tblPr>
      <w:tblCellMar>
        <w:left w:w="0" w:type="dxa"/>
        <w:top w:w="0" w:type="dxa"/>
        <w:right w:w="0" w:type="dxa"/>
        <w:bottom w:w="0" w:type="dxa"/>
      </w:tblCellMar>
    </w:tblPr>
  </w:style>
  <w:style w:type="table" w:styleId="967" w:customStyle="1">
    <w:name w:val="Bordered &amp; Lined - Accent 2"/>
    <w:uiPriority w:val="99"/>
    <w:qFormat/>
    <w:rPr>
      <w:color w:val="404040"/>
    </w:rPr>
    <w:tblPr>
      <w:tblCellMar>
        <w:left w:w="0" w:type="dxa"/>
        <w:top w:w="0" w:type="dxa"/>
        <w:right w:w="0" w:type="dxa"/>
        <w:bottom w:w="0" w:type="dxa"/>
      </w:tblCellMar>
    </w:tblPr>
  </w:style>
  <w:style w:type="table" w:styleId="968" w:customStyle="1">
    <w:name w:val="Bordered &amp; Lined - Accent 3"/>
    <w:uiPriority w:val="99"/>
    <w:qFormat/>
    <w:rPr>
      <w:color w:val="404040"/>
    </w:rPr>
    <w:tblPr>
      <w:tblCellMar>
        <w:left w:w="0" w:type="dxa"/>
        <w:top w:w="0" w:type="dxa"/>
        <w:right w:w="0" w:type="dxa"/>
        <w:bottom w:w="0" w:type="dxa"/>
      </w:tblCellMar>
    </w:tblPr>
  </w:style>
  <w:style w:type="table" w:styleId="969" w:customStyle="1">
    <w:name w:val="Bordered &amp; Lined - Accent 4"/>
    <w:uiPriority w:val="99"/>
    <w:qFormat/>
    <w:rPr>
      <w:color w:val="404040"/>
    </w:rPr>
    <w:tblPr>
      <w:tblCellMar>
        <w:left w:w="0" w:type="dxa"/>
        <w:top w:w="0" w:type="dxa"/>
        <w:right w:w="0" w:type="dxa"/>
        <w:bottom w:w="0" w:type="dxa"/>
      </w:tblCellMar>
    </w:tblPr>
  </w:style>
  <w:style w:type="table" w:styleId="970" w:customStyle="1">
    <w:name w:val="Bordered &amp; Lined - Accent 5"/>
    <w:uiPriority w:val="99"/>
    <w:qFormat/>
    <w:rPr>
      <w:color w:val="404040"/>
    </w:rPr>
    <w:tblPr>
      <w:tblCellMar>
        <w:left w:w="0" w:type="dxa"/>
        <w:top w:w="0" w:type="dxa"/>
        <w:right w:w="0" w:type="dxa"/>
        <w:bottom w:w="0" w:type="dxa"/>
      </w:tblCellMar>
    </w:tblPr>
  </w:style>
  <w:style w:type="table" w:styleId="971" w:customStyle="1">
    <w:name w:val="Bordered &amp; Lined - Accent 6"/>
    <w:uiPriority w:val="99"/>
    <w:qFormat/>
    <w:rPr>
      <w:color w:val="404040"/>
    </w:rPr>
    <w:tblPr>
      <w:tblCellMar>
        <w:left w:w="0" w:type="dxa"/>
        <w:top w:w="0" w:type="dxa"/>
        <w:right w:w="0" w:type="dxa"/>
        <w:bottom w:w="0" w:type="dxa"/>
      </w:tblCellMar>
    </w:tblPr>
  </w:style>
  <w:style w:type="table" w:styleId="972" w:customStyle="1">
    <w:name w:val="Bordered"/>
    <w:uiPriority w:val="99"/>
    <w:qFormat/>
    <w:tblPr>
      <w:tblCellMar>
        <w:left w:w="0" w:type="dxa"/>
        <w:top w:w="0" w:type="dxa"/>
        <w:right w:w="0" w:type="dxa"/>
        <w:bottom w:w="0" w:type="dxa"/>
      </w:tblCellMar>
    </w:tblPr>
  </w:style>
  <w:style w:type="table" w:styleId="973" w:customStyle="1">
    <w:name w:val="Bordered - Accent 1"/>
    <w:uiPriority w:val="99"/>
    <w:qFormat/>
    <w:tblPr>
      <w:tblCellMar>
        <w:left w:w="0" w:type="dxa"/>
        <w:top w:w="0" w:type="dxa"/>
        <w:right w:w="0" w:type="dxa"/>
        <w:bottom w:w="0" w:type="dxa"/>
      </w:tblCellMar>
    </w:tblPr>
  </w:style>
  <w:style w:type="table" w:styleId="974" w:customStyle="1">
    <w:name w:val="Bordered - Accent 2"/>
    <w:uiPriority w:val="99"/>
    <w:qFormat/>
    <w:tblPr>
      <w:tblCellMar>
        <w:left w:w="0" w:type="dxa"/>
        <w:top w:w="0" w:type="dxa"/>
        <w:right w:w="0" w:type="dxa"/>
        <w:bottom w:w="0" w:type="dxa"/>
      </w:tblCellMar>
    </w:tblPr>
  </w:style>
  <w:style w:type="table" w:styleId="975" w:customStyle="1">
    <w:name w:val="Bordered - Accent 3"/>
    <w:uiPriority w:val="99"/>
    <w:qFormat/>
    <w:tblPr>
      <w:tblCellMar>
        <w:left w:w="0" w:type="dxa"/>
        <w:top w:w="0" w:type="dxa"/>
        <w:right w:w="0" w:type="dxa"/>
        <w:bottom w:w="0" w:type="dxa"/>
      </w:tblCellMar>
    </w:tblPr>
  </w:style>
  <w:style w:type="table" w:styleId="976" w:customStyle="1">
    <w:name w:val="Bordered - Accent 4"/>
    <w:uiPriority w:val="99"/>
    <w:qFormat/>
    <w:tblPr>
      <w:tblCellMar>
        <w:left w:w="0" w:type="dxa"/>
        <w:top w:w="0" w:type="dxa"/>
        <w:right w:w="0" w:type="dxa"/>
        <w:bottom w:w="0" w:type="dxa"/>
      </w:tblCellMar>
    </w:tblPr>
  </w:style>
  <w:style w:type="table" w:styleId="977" w:customStyle="1">
    <w:name w:val="Bordered - Accent 5"/>
    <w:uiPriority w:val="99"/>
    <w:qFormat/>
    <w:tblPr>
      <w:tblCellMar>
        <w:left w:w="0" w:type="dxa"/>
        <w:top w:w="0" w:type="dxa"/>
        <w:right w:w="0" w:type="dxa"/>
        <w:bottom w:w="0" w:type="dxa"/>
      </w:tblCellMar>
    </w:tblPr>
  </w:style>
  <w:style w:type="table" w:styleId="978" w:customStyle="1">
    <w:name w:val="Bordered - Accent 6"/>
    <w:uiPriority w:val="99"/>
    <w:qFormat/>
    <w:tblPr>
      <w:tblCellMar>
        <w:left w:w="0" w:type="dxa"/>
        <w:top w:w="0" w:type="dxa"/>
        <w:right w:w="0" w:type="dxa"/>
        <w:bottom w:w="0" w:type="dxa"/>
      </w:tblCellMar>
    </w:tblPr>
  </w:style>
  <w:style w:type="paragraph" w:styleId="979" w:customStyle="1">
    <w:name w:val="TOC 标题11"/>
    <w:uiPriority w:val="39"/>
    <w:unhideWhenUsed/>
    <w:qFormat/>
    <w:rPr>
      <w:rFonts w:ascii="Times New Roman" w:hAnsi="Times New Roman" w:eastAsia="宋体" w:cs="Times New Roman"/>
      <w:lang w:val="en-US" w:eastAsia="zh-CN" w:bidi="ar-SA"/>
    </w:rPr>
  </w:style>
  <w:style w:type="paragraph" w:styleId="980" w:customStyle="1">
    <w:name w:val="标题 51"/>
    <w:basedOn w:val="728"/>
    <w:next w:val="72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1" w:customStyle="1">
    <w:name w:val="标题 61"/>
    <w:basedOn w:val="728"/>
    <w:next w:val="72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2" w:customStyle="1">
    <w:name w:val="标题 71"/>
    <w:basedOn w:val="728"/>
    <w:next w:val="72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3" w:customStyle="1">
    <w:name w:val="标题 81"/>
    <w:basedOn w:val="728"/>
    <w:next w:val="72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4" w:customStyle="1">
    <w:name w:val="标题 91"/>
    <w:basedOn w:val="728"/>
    <w:next w:val="728"/>
    <w:uiPriority w:val="0"/>
    <w:qFormat/>
    <w:pPr>
      <w:jc w:val="center"/>
      <w:keepNext/>
      <w:spacing w:line="600" w:lineRule="exact"/>
      <w:outlineLvl w:val="8"/>
    </w:pPr>
    <w:rPr>
      <w:rFonts w:ascii="仿宋_GB2312" w:eastAsia="仿宋_GB2312"/>
      <w:sz w:val="32"/>
    </w:rPr>
  </w:style>
  <w:style w:type="character" w:styleId="985" w:customStyle="1">
    <w:name w:val="默认段落字体1"/>
    <w:uiPriority w:val="1"/>
    <w:unhideWhenUsed/>
    <w:qFormat/>
  </w:style>
  <w:style w:type="table" w:styleId="986" w:customStyle="1">
    <w:name w:val="普通表格1"/>
    <w:uiPriority w:val="0"/>
    <w:semiHidden/>
    <w:qFormat/>
    <w:tblPr>
      <w:tblCellMar>
        <w:left w:w="0" w:type="dxa"/>
        <w:top w:w="0" w:type="dxa"/>
        <w:right w:w="0" w:type="dxa"/>
        <w:bottom w:w="0" w:type="dxa"/>
      </w:tblCellMar>
    </w:tblPr>
  </w:style>
  <w:style w:type="paragraph" w:styleId="987" w:customStyle="1">
    <w:name w:val="列表项目符号 41"/>
    <w:basedOn w:val="728"/>
    <w:uiPriority w:val="0"/>
    <w:qFormat/>
    <w:pPr>
      <w:ind w:left="360" w:hanging="360"/>
      <w:spacing w:line="380" w:lineRule="exact"/>
      <w:tabs>
        <w:tab w:val="left" w:pos="360" w:leader="none"/>
      </w:tabs>
    </w:pPr>
    <w:rPr>
      <w:sz w:val="28"/>
    </w:rPr>
  </w:style>
  <w:style w:type="paragraph" w:styleId="988" w:customStyle="1">
    <w:name w:val="索引 81"/>
    <w:basedOn w:val="728"/>
    <w:next w:val="728"/>
    <w:uiPriority w:val="0"/>
    <w:qFormat/>
    <w:pPr>
      <w:ind w:left="1400"/>
    </w:pPr>
  </w:style>
  <w:style w:type="paragraph" w:styleId="989" w:customStyle="1">
    <w:name w:val="列表编号1"/>
    <w:basedOn w:val="728"/>
    <w:uiPriority w:val="0"/>
    <w:qFormat/>
    <w:pPr>
      <w:spacing w:line="360" w:lineRule="auto"/>
      <w:tabs>
        <w:tab w:val="left" w:pos="0" w:leader="none"/>
        <w:tab w:val="left" w:pos="840" w:leader="none"/>
      </w:tabs>
    </w:pPr>
  </w:style>
  <w:style w:type="paragraph" w:styleId="990" w:customStyle="1">
    <w:name w:val="正文缩进11"/>
    <w:basedOn w:val="728"/>
    <w:uiPriority w:val="0"/>
    <w:qFormat/>
    <w:pPr>
      <w:ind w:firstLine="420"/>
    </w:pPr>
    <w:rPr>
      <w:rFonts w:ascii="宋体"/>
      <w:color w:val="000000"/>
      <w:sz w:val="24"/>
      <w:szCs w:val="20"/>
    </w:rPr>
  </w:style>
  <w:style w:type="paragraph" w:styleId="991" w:customStyle="1">
    <w:name w:val="题注1"/>
    <w:basedOn w:val="728"/>
    <w:next w:val="728"/>
    <w:link w:val="992"/>
    <w:uiPriority w:val="0"/>
    <w:qFormat/>
    <w:pPr>
      <w:spacing w:line="360" w:lineRule="auto"/>
      <w:tabs>
        <w:tab w:val="left" w:pos="0" w:leader="none"/>
      </w:tabs>
    </w:pPr>
    <w:rPr>
      <w:rFonts w:ascii="Arial" w:hAnsi="Arial" w:eastAsia="黑体"/>
      <w:sz w:val="20"/>
      <w:szCs w:val="20"/>
    </w:rPr>
  </w:style>
  <w:style w:type="character" w:styleId="992" w:customStyle="1">
    <w:name w:val="题注 字符"/>
    <w:link w:val="991"/>
    <w:uiPriority w:val="0"/>
    <w:qFormat/>
    <w:rPr>
      <w:rFonts w:ascii="Arial" w:hAnsi="Arial" w:eastAsia="黑体" w:cs="Arial"/>
    </w:rPr>
  </w:style>
  <w:style w:type="paragraph" w:styleId="993" w:customStyle="1">
    <w:name w:val="索引 51"/>
    <w:basedOn w:val="728"/>
    <w:next w:val="728"/>
    <w:uiPriority w:val="0"/>
    <w:qFormat/>
    <w:pPr>
      <w:ind w:left="800"/>
    </w:pPr>
  </w:style>
  <w:style w:type="paragraph" w:styleId="994" w:customStyle="1">
    <w:name w:val="列表项目符号1"/>
    <w:basedOn w:val="728"/>
    <w:uiPriority w:val="0"/>
    <w:qFormat/>
    <w:pPr>
      <w:ind w:left="962" w:hanging="480"/>
      <w:spacing w:line="360" w:lineRule="auto"/>
      <w:tabs>
        <w:tab w:val="left" w:pos="840" w:leader="none"/>
      </w:tabs>
    </w:pPr>
    <w:rPr>
      <w:sz w:val="24"/>
    </w:rPr>
  </w:style>
  <w:style w:type="paragraph" w:styleId="995" w:customStyle="1">
    <w:name w:val="文档结构图1"/>
    <w:basedOn w:val="728"/>
    <w:uiPriority w:val="0"/>
    <w:qFormat/>
    <w:pPr>
      <w:shd w:val="clear" w:color="auto" w:fill="000080"/>
    </w:pPr>
  </w:style>
  <w:style w:type="paragraph" w:styleId="996" w:customStyle="1">
    <w:name w:val="批注文字1"/>
    <w:basedOn w:val="728"/>
    <w:link w:val="997"/>
    <w:uiPriority w:val="99"/>
    <w:qFormat/>
    <w:pPr>
      <w:jc w:val="left"/>
    </w:pPr>
    <w:rPr>
      <w:szCs w:val="20"/>
    </w:rPr>
  </w:style>
  <w:style w:type="character" w:styleId="997" w:customStyle="1">
    <w:name w:val="批注文字 字符"/>
    <w:link w:val="996"/>
    <w:uiPriority w:val="99"/>
    <w:qFormat/>
    <w:rPr>
      <w:rFonts w:ascii="Calibri" w:hAnsi="Calibri" w:eastAsia="宋体" w:cs="Times New Roman"/>
      <w:sz w:val="21"/>
    </w:rPr>
  </w:style>
  <w:style w:type="paragraph" w:styleId="998" w:customStyle="1">
    <w:name w:val="索引 61"/>
    <w:basedOn w:val="728"/>
    <w:next w:val="728"/>
    <w:uiPriority w:val="0"/>
    <w:qFormat/>
    <w:pPr>
      <w:ind w:left="1000"/>
    </w:pPr>
  </w:style>
  <w:style w:type="paragraph" w:styleId="999" w:customStyle="1">
    <w:name w:val="正文文本 31"/>
    <w:basedOn w:val="728"/>
    <w:uiPriority w:val="0"/>
    <w:qFormat/>
    <w:rPr>
      <w:color w:val="000000"/>
    </w:rPr>
  </w:style>
  <w:style w:type="paragraph" w:styleId="1000" w:customStyle="1">
    <w:name w:val="列表项目符号 31"/>
    <w:basedOn w:val="728"/>
    <w:uiPriority w:val="0"/>
    <w:qFormat/>
    <w:pPr>
      <w:ind w:left="1200" w:hanging="360"/>
      <w:spacing w:line="380" w:lineRule="exact"/>
      <w:tabs>
        <w:tab w:val="left" w:pos="1200" w:leader="none"/>
      </w:tabs>
    </w:pPr>
    <w:rPr>
      <w:sz w:val="28"/>
    </w:rPr>
  </w:style>
  <w:style w:type="paragraph" w:styleId="1001" w:customStyle="1">
    <w:name w:val="正文文本1"/>
    <w:basedOn w:val="728"/>
    <w:uiPriority w:val="0"/>
    <w:qFormat/>
    <w:pPr>
      <w:spacing w:line="60" w:lineRule="auto"/>
    </w:pPr>
    <w:rPr>
      <w:rFonts w:ascii="仿宋_GB2312" w:eastAsia="仿宋_GB2312"/>
      <w:sz w:val="32"/>
    </w:rPr>
  </w:style>
  <w:style w:type="paragraph" w:styleId="1002" w:customStyle="1">
    <w:name w:val="正文文本缩进1"/>
    <w:basedOn w:val="728"/>
    <w:uiPriority w:val="0"/>
    <w:qFormat/>
    <w:pPr>
      <w:ind w:firstLine="225"/>
    </w:pPr>
    <w:rPr>
      <w:rFonts w:ascii="仿宋_GB2312" w:eastAsia="仿宋_GB2312"/>
      <w:sz w:val="32"/>
    </w:rPr>
  </w:style>
  <w:style w:type="paragraph" w:styleId="1003" w:customStyle="1">
    <w:name w:val="文本块1"/>
    <w:basedOn w:val="728"/>
    <w:uiPriority w:val="0"/>
    <w:qFormat/>
    <w:pPr>
      <w:ind w:left="1548" w:right="12" w:hanging="2405"/>
      <w:spacing w:line="360" w:lineRule="exact"/>
    </w:pPr>
    <w:rPr>
      <w:rFonts w:ascii="宋体"/>
      <w:bCs/>
      <w:sz w:val="28"/>
    </w:rPr>
  </w:style>
  <w:style w:type="paragraph" w:styleId="1004" w:customStyle="1">
    <w:name w:val="列表项目符号 21"/>
    <w:basedOn w:val="728"/>
    <w:uiPriority w:val="0"/>
    <w:qFormat/>
    <w:pPr>
      <w:ind w:left="720" w:hanging="360"/>
      <w:spacing w:line="360" w:lineRule="auto"/>
      <w:tabs>
        <w:tab w:val="left" w:pos="720" w:leader="none"/>
      </w:tabs>
    </w:pPr>
    <w:rPr>
      <w:sz w:val="24"/>
    </w:rPr>
  </w:style>
  <w:style w:type="paragraph" w:styleId="1005" w:customStyle="1">
    <w:name w:val="HTML 地址1"/>
    <w:basedOn w:val="728"/>
    <w:uiPriority w:val="0"/>
    <w:qFormat/>
    <w:rPr>
      <w:i/>
      <w:iCs/>
    </w:rPr>
  </w:style>
  <w:style w:type="paragraph" w:styleId="1006" w:customStyle="1">
    <w:name w:val="索引 41"/>
    <w:basedOn w:val="728"/>
    <w:next w:val="728"/>
    <w:uiPriority w:val="0"/>
    <w:qFormat/>
    <w:pPr>
      <w:ind w:left="600"/>
    </w:pPr>
  </w:style>
  <w:style w:type="paragraph" w:styleId="1007" w:customStyle="1">
    <w:name w:val="纯文本11"/>
    <w:basedOn w:val="728"/>
    <w:link w:val="1008"/>
    <w:uiPriority w:val="0"/>
    <w:qFormat/>
    <w:rPr>
      <w:rFonts w:ascii="宋体"/>
      <w:szCs w:val="21"/>
    </w:rPr>
  </w:style>
  <w:style w:type="character" w:styleId="1008" w:customStyle="1">
    <w:name w:val="纯文本 字符"/>
    <w:link w:val="1007"/>
    <w:uiPriority w:val="0"/>
    <w:qFormat/>
    <w:rPr>
      <w:rFonts w:ascii="宋体" w:hAnsi="Calibri" w:eastAsia="宋体"/>
      <w:sz w:val="21"/>
      <w:szCs w:val="21"/>
      <w:lang w:val="en-US" w:eastAsia="zh-CN" w:bidi="ar-SA"/>
    </w:rPr>
  </w:style>
  <w:style w:type="paragraph" w:styleId="1009" w:customStyle="1">
    <w:name w:val="列表项目符号 51"/>
    <w:basedOn w:val="728"/>
    <w:uiPriority w:val="0"/>
    <w:qFormat/>
    <w:pPr>
      <w:ind w:left="720" w:hanging="360"/>
      <w:spacing w:line="380" w:lineRule="exact"/>
      <w:tabs>
        <w:tab w:val="left" w:pos="720" w:leader="none"/>
      </w:tabs>
    </w:pPr>
    <w:rPr>
      <w:sz w:val="28"/>
    </w:rPr>
  </w:style>
  <w:style w:type="paragraph" w:styleId="1010" w:customStyle="1">
    <w:name w:val="索引 31"/>
    <w:basedOn w:val="728"/>
    <w:next w:val="728"/>
    <w:uiPriority w:val="0"/>
    <w:qFormat/>
    <w:pPr>
      <w:ind w:left="400"/>
    </w:pPr>
  </w:style>
  <w:style w:type="paragraph" w:styleId="1011" w:customStyle="1">
    <w:name w:val="日期1"/>
    <w:basedOn w:val="728"/>
    <w:next w:val="728"/>
    <w:uiPriority w:val="0"/>
    <w:qFormat/>
    <w:pPr>
      <w:ind w:left="2500"/>
    </w:pPr>
  </w:style>
  <w:style w:type="paragraph" w:styleId="1012" w:customStyle="1">
    <w:name w:val="正文文本缩进 21"/>
    <w:basedOn w:val="728"/>
    <w:uiPriority w:val="0"/>
    <w:qFormat/>
    <w:pPr>
      <w:ind w:firstLine="225"/>
      <w:jc w:val="left"/>
      <w:spacing w:line="540" w:lineRule="exact"/>
    </w:pPr>
    <w:rPr>
      <w:rFonts w:ascii="仿宋_GB2312" w:eastAsia="仿宋_GB2312"/>
      <w:sz w:val="32"/>
    </w:rPr>
  </w:style>
  <w:style w:type="paragraph" w:styleId="1013" w:customStyle="1">
    <w:name w:val="尾注文本1"/>
    <w:basedOn w:val="728"/>
    <w:uiPriority w:val="0"/>
    <w:qFormat/>
    <w:pPr>
      <w:jc w:val="left"/>
      <w:widowControl/>
    </w:pPr>
    <w:rPr>
      <w:rFonts w:ascii="宋体"/>
      <w:bCs/>
      <w:szCs w:val="21"/>
    </w:rPr>
  </w:style>
  <w:style w:type="paragraph" w:styleId="1014" w:customStyle="1">
    <w:name w:val="批注框文本1"/>
    <w:basedOn w:val="728"/>
    <w:uiPriority w:val="0"/>
    <w:qFormat/>
    <w:rPr>
      <w:sz w:val="18"/>
      <w:szCs w:val="20"/>
    </w:rPr>
  </w:style>
  <w:style w:type="paragraph" w:styleId="1015" w:customStyle="1">
    <w:name w:val="页脚1"/>
    <w:basedOn w:val="728"/>
    <w:uiPriority w:val="0"/>
    <w:qFormat/>
    <w:pPr>
      <w:jc w:val="left"/>
      <w:tabs>
        <w:tab w:val="center" w:pos="4153" w:leader="none"/>
        <w:tab w:val="right" w:pos="8306" w:leader="none"/>
      </w:tabs>
    </w:pPr>
    <w:rPr>
      <w:sz w:val="18"/>
      <w:szCs w:val="18"/>
    </w:rPr>
  </w:style>
  <w:style w:type="paragraph" w:styleId="1016" w:customStyle="1">
    <w:name w:val="页眉1"/>
    <w:basedOn w:val="728"/>
    <w:uiPriority w:val="0"/>
    <w:qFormat/>
    <w:pPr>
      <w:jc w:val="center"/>
      <w:tabs>
        <w:tab w:val="center" w:pos="4153" w:leader="none"/>
        <w:tab w:val="right" w:pos="8306" w:leader="none"/>
      </w:tabs>
      <w:pBdr>
        <w:bottom w:val="single" w:color="000000" w:sz="6" w:space="1"/>
      </w:pBdr>
    </w:pPr>
    <w:rPr>
      <w:sz w:val="18"/>
      <w:szCs w:val="18"/>
    </w:rPr>
  </w:style>
  <w:style w:type="paragraph" w:styleId="1017" w:customStyle="1">
    <w:name w:val="索引标题1"/>
    <w:basedOn w:val="728"/>
    <w:next w:val="1018"/>
    <w:uiPriority w:val="0"/>
    <w:qFormat/>
  </w:style>
  <w:style w:type="paragraph" w:styleId="1018" w:customStyle="1">
    <w:name w:val="索引 111"/>
    <w:basedOn w:val="728"/>
    <w:next w:val="728"/>
    <w:uiPriority w:val="0"/>
    <w:qFormat/>
  </w:style>
  <w:style w:type="paragraph" w:styleId="1019" w:customStyle="1">
    <w:name w:val="脚注文本1"/>
    <w:basedOn w:val="728"/>
    <w:uiPriority w:val="0"/>
    <w:qFormat/>
    <w:pPr>
      <w:jc w:val="left"/>
    </w:pPr>
    <w:rPr>
      <w:rFonts w:ascii="宋体"/>
      <w:bCs/>
      <w:sz w:val="18"/>
      <w:szCs w:val="18"/>
    </w:rPr>
  </w:style>
  <w:style w:type="paragraph" w:styleId="1020" w:customStyle="1">
    <w:name w:val="正文文本缩进 31"/>
    <w:basedOn w:val="728"/>
    <w:uiPriority w:val="0"/>
    <w:qFormat/>
    <w:pPr>
      <w:ind w:firstLine="213"/>
    </w:pPr>
    <w:rPr>
      <w:rFonts w:ascii="仿宋_GB2312" w:eastAsia="仿宋_GB2312"/>
      <w:sz w:val="30"/>
    </w:rPr>
  </w:style>
  <w:style w:type="paragraph" w:styleId="1021" w:customStyle="1">
    <w:name w:val="索引 71"/>
    <w:basedOn w:val="728"/>
    <w:next w:val="728"/>
    <w:uiPriority w:val="0"/>
    <w:qFormat/>
    <w:pPr>
      <w:ind w:left="1200"/>
    </w:pPr>
  </w:style>
  <w:style w:type="paragraph" w:styleId="1022" w:customStyle="1">
    <w:name w:val="索引 91"/>
    <w:basedOn w:val="728"/>
    <w:next w:val="728"/>
    <w:uiPriority w:val="0"/>
    <w:qFormat/>
    <w:pPr>
      <w:ind w:left="1600"/>
    </w:pPr>
  </w:style>
  <w:style w:type="paragraph" w:styleId="1023" w:customStyle="1">
    <w:name w:val="图表目录11"/>
    <w:basedOn w:val="728"/>
    <w:next w:val="728"/>
    <w:uiPriority w:val="0"/>
    <w:qFormat/>
    <w:pPr>
      <w:ind w:left="400" w:hanging="200"/>
      <w:jc w:val="left"/>
      <w:widowControl/>
    </w:pPr>
    <w:rPr>
      <w:rFonts w:ascii="宋体"/>
      <w:bCs/>
      <w:szCs w:val="21"/>
    </w:rPr>
  </w:style>
  <w:style w:type="paragraph" w:styleId="1024" w:customStyle="1">
    <w:name w:val="正文文本 21"/>
    <w:basedOn w:val="728"/>
    <w:uiPriority w:val="0"/>
    <w:qFormat/>
    <w:pPr>
      <w:spacing w:line="560" w:lineRule="exact"/>
    </w:pPr>
    <w:rPr>
      <w:rFonts w:ascii="仿宋_GB2312" w:eastAsia="仿宋_GB2312"/>
      <w:sz w:val="28"/>
      <w:szCs w:val="30"/>
    </w:rPr>
  </w:style>
  <w:style w:type="paragraph" w:styleId="1025" w:customStyle="1">
    <w:name w:val="列表接续 21"/>
    <w:basedOn w:val="728"/>
    <w:uiPriority w:val="0"/>
    <w:qFormat/>
    <w:pPr>
      <w:ind w:left="840"/>
      <w:spacing w:after="120"/>
    </w:pPr>
  </w:style>
  <w:style w:type="paragraph" w:styleId="1026" w:customStyle="1">
    <w:name w:val="HTML 预设格式1"/>
    <w:basedOn w:val="7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7" w:customStyle="1">
    <w:name w:val="普通(网站)1"/>
    <w:basedOn w:val="728"/>
    <w:uiPriority w:val="99"/>
    <w:qFormat/>
    <w:pPr>
      <w:jc w:val="left"/>
      <w:spacing w:before="100" w:beforeAutospacing="1" w:after="100" w:afterAutospacing="1"/>
      <w:widowControl/>
    </w:pPr>
    <w:rPr>
      <w:rFonts w:ascii="宋体"/>
      <w:sz w:val="24"/>
      <w:szCs w:val="20"/>
    </w:rPr>
  </w:style>
  <w:style w:type="paragraph" w:styleId="1028" w:customStyle="1">
    <w:name w:val="索引 21"/>
    <w:basedOn w:val="728"/>
    <w:next w:val="728"/>
    <w:uiPriority w:val="0"/>
    <w:qFormat/>
    <w:pPr>
      <w:ind w:left="200"/>
    </w:pPr>
  </w:style>
  <w:style w:type="paragraph" w:styleId="1029" w:customStyle="1">
    <w:name w:val="标题1"/>
    <w:basedOn w:val="728"/>
    <w:uiPriority w:val="0"/>
    <w:qFormat/>
    <w:pPr>
      <w:jc w:val="center"/>
      <w:spacing w:before="240" w:after="60"/>
      <w:outlineLvl w:val="0"/>
    </w:pPr>
    <w:rPr>
      <w:rFonts w:ascii="Cambria" w:hAnsi="Cambria"/>
      <w:b/>
      <w:bCs/>
      <w:sz w:val="32"/>
      <w:szCs w:val="32"/>
    </w:rPr>
  </w:style>
  <w:style w:type="paragraph" w:styleId="1030" w:customStyle="1">
    <w:name w:val="批注主题1"/>
    <w:basedOn w:val="996"/>
    <w:next w:val="996"/>
    <w:uiPriority w:val="0"/>
    <w:qFormat/>
    <w:rPr>
      <w:b/>
    </w:rPr>
  </w:style>
  <w:style w:type="paragraph" w:styleId="1031" w:customStyle="1">
    <w:name w:val="正文文本首行缩进1"/>
    <w:basedOn w:val="1001"/>
    <w:uiPriority w:val="0"/>
    <w:qFormat/>
    <w:pPr>
      <w:ind w:firstLine="100"/>
      <w:spacing w:after="120" w:line="240" w:lineRule="auto"/>
    </w:pPr>
    <w:rPr>
      <w:rFonts w:ascii="Times New Roman" w:hAnsi="Times New Roman" w:eastAsia="宋体"/>
      <w:sz w:val="21"/>
    </w:rPr>
  </w:style>
  <w:style w:type="paragraph" w:styleId="1032" w:customStyle="1">
    <w:name w:val="正文文本首行缩进 211"/>
    <w:basedOn w:val="831"/>
    <w:link w:val="1033"/>
    <w:uiPriority w:val="0"/>
    <w:qFormat/>
    <w:pPr>
      <w:ind w:left="200" w:firstLine="200"/>
    </w:pPr>
    <w:rPr>
      <w:rFonts w:ascii="Times New Roman" w:hAnsi="Times New Roman"/>
      <w:sz w:val="24"/>
      <w:szCs w:val="24"/>
    </w:rPr>
  </w:style>
  <w:style w:type="character" w:styleId="1033" w:customStyle="1">
    <w:name w:val="正文文本首行缩进 2 字符"/>
    <w:link w:val="1032"/>
    <w:uiPriority w:val="0"/>
    <w:qFormat/>
    <w:rPr>
      <w:rFonts w:eastAsia="仿宋_GB2312"/>
      <w:sz w:val="24"/>
      <w:szCs w:val="24"/>
      <w:lang w:bidi="ar-SA"/>
    </w:rPr>
  </w:style>
  <w:style w:type="table" w:styleId="1034" w:customStyle="1">
    <w:name w:val="网格型1"/>
    <w:basedOn w:val="986"/>
    <w:uiPriority w:val="0"/>
    <w:qFormat/>
    <w:tblPr/>
  </w:style>
  <w:style w:type="character" w:styleId="1035" w:customStyle="1">
    <w:name w:val="要点1"/>
    <w:uiPriority w:val="0"/>
    <w:qFormat/>
    <w:rPr>
      <w:b/>
    </w:rPr>
  </w:style>
  <w:style w:type="character" w:styleId="1036" w:customStyle="1">
    <w:name w:val="尾注引用1"/>
    <w:uiPriority w:val="0"/>
    <w:qFormat/>
    <w:rPr>
      <w:vertAlign w:val="superscript"/>
    </w:rPr>
  </w:style>
  <w:style w:type="character" w:styleId="1037" w:customStyle="1">
    <w:name w:val="页码1"/>
    <w:uiPriority w:val="0"/>
    <w:qFormat/>
  </w:style>
  <w:style w:type="character" w:styleId="1038" w:customStyle="1">
    <w:name w:val="访问过的超链接1"/>
    <w:uiPriority w:val="0"/>
    <w:qFormat/>
    <w:rPr>
      <w:color w:val="800080"/>
      <w:u w:val="single"/>
    </w:rPr>
  </w:style>
  <w:style w:type="character" w:styleId="1039" w:customStyle="1">
    <w:name w:val="强调1"/>
    <w:uiPriority w:val="0"/>
    <w:qFormat/>
    <w:rPr>
      <w:color w:val="cc0033"/>
    </w:rPr>
  </w:style>
  <w:style w:type="character" w:styleId="1040" w:customStyle="1">
    <w:name w:val="HTML 打字机1"/>
    <w:uiPriority w:val="0"/>
    <w:qFormat/>
    <w:rPr>
      <w:rFonts w:ascii="宋体" w:eastAsia="宋体" w:cs="宋体"/>
      <w:sz w:val="24"/>
      <w:szCs w:val="24"/>
      <w:lang w:bidi="ar-SA"/>
    </w:rPr>
  </w:style>
  <w:style w:type="character" w:styleId="1041" w:customStyle="1">
    <w:name w:val="超链接1"/>
    <w:uiPriority w:val="99"/>
    <w:qFormat/>
    <w:rPr>
      <w:color w:val="0000ff"/>
      <w:u w:val="single"/>
    </w:rPr>
  </w:style>
  <w:style w:type="character" w:styleId="1042" w:customStyle="1">
    <w:name w:val="批注引用1"/>
    <w:uiPriority w:val="0"/>
    <w:qFormat/>
    <w:rPr>
      <w:sz w:val="21"/>
    </w:rPr>
  </w:style>
  <w:style w:type="character" w:styleId="1043" w:customStyle="1">
    <w:name w:val="脚注引用1"/>
    <w:uiPriority w:val="0"/>
    <w:qFormat/>
    <w:rPr>
      <w:vertAlign w:val="superscript"/>
    </w:rPr>
  </w:style>
  <w:style w:type="paragraph" w:styleId="1044" w:customStyle="1">
    <w:name w:val="正文（标记）"/>
    <w:basedOn w:val="728"/>
    <w:link w:val="1045"/>
    <w:uiPriority w:val="0"/>
    <w:qFormat/>
    <w:pPr>
      <w:spacing w:before="50" w:after="50"/>
      <w:tabs>
        <w:tab w:val="left" w:pos="0" w:leader="none"/>
        <w:tab w:val="left" w:pos="840" w:leader="none"/>
      </w:tabs>
    </w:pPr>
    <w:rPr>
      <w:rFonts w:ascii="Times New Roman" w:hAnsi="Times New Roman"/>
      <w:sz w:val="24"/>
      <w:szCs w:val="24"/>
    </w:rPr>
  </w:style>
  <w:style w:type="character" w:styleId="1045" w:customStyle="1">
    <w:name w:val="正文（标记） Char2"/>
    <w:link w:val="1044"/>
    <w:uiPriority w:val="0"/>
    <w:qFormat/>
    <w:rPr>
      <w:sz w:val="24"/>
      <w:szCs w:val="24"/>
    </w:rPr>
  </w:style>
  <w:style w:type="character" w:styleId="1046" w:customStyle="1">
    <w:name w:val="Char Char2"/>
    <w:uiPriority w:val="0"/>
    <w:qFormat/>
    <w:rPr>
      <w:sz w:val="18"/>
      <w:szCs w:val="18"/>
    </w:rPr>
  </w:style>
  <w:style w:type="character" w:styleId="1047" w:customStyle="1">
    <w:name w:val="maywed421"/>
    <w:uiPriority w:val="0"/>
    <w:qFormat/>
    <w:rPr>
      <w:color w:val="366fb6"/>
      <w:u w:val="none"/>
    </w:rPr>
  </w:style>
  <w:style w:type="paragraph" w:styleId="104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4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50" w:customStyle="1">
    <w:name w:val="Comment Text Char"/>
    <w:uiPriority w:val="0"/>
    <w:qFormat/>
    <w:rPr>
      <w:rFonts w:cs="Times New Roman"/>
      <w:sz w:val="21"/>
      <w:szCs w:val="21"/>
      <w:lang w:bidi="ar-SA"/>
    </w:rPr>
  </w:style>
  <w:style w:type="character" w:styleId="1051" w:customStyle="1">
    <w:name w:val="Footer Char"/>
    <w:uiPriority w:val="0"/>
    <w:qFormat/>
    <w:rPr>
      <w:rFonts w:eastAsia="宋体"/>
      <w:sz w:val="18"/>
      <w:lang w:val="en-US" w:eastAsia="zh-CN"/>
    </w:rPr>
  </w:style>
  <w:style w:type="character" w:styleId="1052" w:customStyle="1">
    <w:name w:val="ca-41"/>
    <w:uiPriority w:val="0"/>
    <w:qFormat/>
    <w:rPr>
      <w:rFonts w:ascii="宋体" w:eastAsia="宋体"/>
      <w:b/>
      <w:bCs/>
      <w:color w:val="000000"/>
      <w:spacing w:val="-20"/>
      <w:sz w:val="21"/>
      <w:szCs w:val="21"/>
    </w:rPr>
  </w:style>
  <w:style w:type="character" w:styleId="1053" w:customStyle="1">
    <w:name w:val="ca-1"/>
    <w:uiPriority w:val="0"/>
    <w:qFormat/>
  </w:style>
  <w:style w:type="character" w:styleId="1054" w:customStyle="1">
    <w:name w:val="Plain Text Char"/>
    <w:uiPriority w:val="0"/>
    <w:qFormat/>
    <w:rPr>
      <w:rFonts w:ascii="宋体" w:eastAsia="宋体"/>
      <w:sz w:val="21"/>
      <w:lang w:val="en-US" w:eastAsia="zh-CN"/>
    </w:rPr>
  </w:style>
  <w:style w:type="character" w:styleId="1055" w:customStyle="1">
    <w:name w:val="Header Char"/>
    <w:uiPriority w:val="0"/>
    <w:qFormat/>
    <w:rPr>
      <w:rFonts w:eastAsia="宋体"/>
      <w:sz w:val="18"/>
      <w:lang w:val="en-US" w:eastAsia="zh-CN"/>
    </w:rPr>
  </w:style>
  <w:style w:type="character" w:styleId="1056" w:customStyle="1">
    <w:name w:val="marklong"/>
    <w:uiPriority w:val="0"/>
    <w:qFormat/>
  </w:style>
  <w:style w:type="character" w:styleId="1057" w:customStyle="1">
    <w:name w:val="普通文字1 Char"/>
    <w:uiPriority w:val="0"/>
    <w:qFormat/>
    <w:rPr>
      <w:rFonts w:ascii="宋体" w:eastAsia="宋体" w:cs="Courier New"/>
      <w:sz w:val="21"/>
      <w:szCs w:val="21"/>
      <w:lang w:val="en-US" w:eastAsia="zh-CN" w:bidi="ar-SA"/>
    </w:rPr>
  </w:style>
  <w:style w:type="character" w:styleId="1058" w:customStyle="1">
    <w:name w:val="ca-21"/>
    <w:uiPriority w:val="0"/>
    <w:qFormat/>
    <w:rPr>
      <w:rFonts w:ascii="宋体" w:eastAsia="宋体"/>
      <w:sz w:val="21"/>
    </w:rPr>
  </w:style>
  <w:style w:type="paragraph" w:styleId="1059" w:customStyle="1">
    <w:name w:val="正文（缩进）"/>
    <w:basedOn w:val="728"/>
    <w:uiPriority w:val="0"/>
    <w:qFormat/>
    <w:pPr>
      <w:ind w:firstLine="200"/>
      <w:spacing w:before="50" w:after="50" w:line="360" w:lineRule="auto"/>
    </w:pPr>
    <w:rPr>
      <w:sz w:val="24"/>
    </w:rPr>
  </w:style>
  <w:style w:type="character" w:styleId="1060" w:customStyle="1">
    <w:name w:val="Heading 3 Char"/>
    <w:uiPriority w:val="0"/>
    <w:qFormat/>
    <w:rPr>
      <w:rFonts w:cs="Times New Roman"/>
      <w:b/>
      <w:bCs/>
      <w:sz w:val="32"/>
      <w:szCs w:val="32"/>
      <w:lang w:bidi="ar-SA"/>
    </w:rPr>
  </w:style>
  <w:style w:type="character" w:styleId="1061" w:customStyle="1">
    <w:name w:val="z12 style23"/>
    <w:uiPriority w:val="0"/>
    <w:qFormat/>
  </w:style>
  <w:style w:type="paragraph" w:styleId="1062" w:customStyle="1">
    <w:name w:val="Indent Normal"/>
    <w:basedOn w:val="728"/>
    <w:uiPriority w:val="0"/>
    <w:qFormat/>
    <w:pPr>
      <w:ind w:firstLine="150"/>
    </w:pPr>
    <w:rPr>
      <w:sz w:val="24"/>
      <w:szCs w:val="20"/>
    </w:rPr>
  </w:style>
  <w:style w:type="character" w:styleId="1063" w:customStyle="1">
    <w:name w:val="Char Char21"/>
    <w:uiPriority w:val="0"/>
    <w:qFormat/>
    <w:rPr>
      <w:sz w:val="18"/>
      <w:szCs w:val="18"/>
    </w:rPr>
  </w:style>
  <w:style w:type="character" w:styleId="1064" w:customStyle="1">
    <w:name w:val="ca-31"/>
    <w:uiPriority w:val="0"/>
    <w:qFormat/>
    <w:rPr>
      <w:rFonts w:ascii="宋体" w:eastAsia="宋体"/>
      <w:color w:val="000000"/>
      <w:sz w:val="21"/>
      <w:szCs w:val="21"/>
    </w:rPr>
  </w:style>
  <w:style w:type="character" w:styleId="1065" w:customStyle="1">
    <w:name w:val="apple-converted-space"/>
    <w:uiPriority w:val="0"/>
    <w:qFormat/>
  </w:style>
  <w:style w:type="character" w:styleId="1066" w:customStyle="1">
    <w:name w:val="Char Char1"/>
    <w:uiPriority w:val="0"/>
    <w:qFormat/>
    <w:rPr>
      <w:rFonts w:ascii="宋体" w:eastAsia="宋体"/>
      <w:sz w:val="21"/>
      <w:lang w:val="en-US" w:eastAsia="zh-CN"/>
    </w:rPr>
  </w:style>
  <w:style w:type="character" w:styleId="1067" w:customStyle="1">
    <w:name w:val="font21"/>
    <w:uiPriority w:val="0"/>
    <w:qFormat/>
    <w:rPr>
      <w:rFonts w:ascii="Times New Roman" w:hAnsi="Times New Roman"/>
      <w:color w:val="000000"/>
      <w:sz w:val="20"/>
      <w:u w:val="none"/>
    </w:rPr>
  </w:style>
  <w:style w:type="character" w:styleId="1068" w:customStyle="1">
    <w:name w:val="ca-01"/>
    <w:uiPriority w:val="0"/>
    <w:qFormat/>
    <w:rPr>
      <w:rFonts w:ascii="宋体" w:eastAsia="宋体"/>
      <w:b/>
      <w:bCs/>
      <w:spacing w:val="-20"/>
      <w:sz w:val="24"/>
      <w:szCs w:val="24"/>
    </w:rPr>
  </w:style>
  <w:style w:type="character" w:styleId="1069" w:customStyle="1">
    <w:name w:val="Char Char23"/>
    <w:uiPriority w:val="0"/>
    <w:qFormat/>
    <w:rPr>
      <w:sz w:val="24"/>
      <w:szCs w:val="21"/>
      <w:lang w:bidi="ar-SA"/>
    </w:rPr>
  </w:style>
  <w:style w:type="character" w:styleId="1070" w:customStyle="1">
    <w:name w:val="Char Char"/>
    <w:uiPriority w:val="0"/>
    <w:qFormat/>
    <w:rPr>
      <w:rFonts w:eastAsia="宋体"/>
      <w:sz w:val="18"/>
      <w:lang w:val="en-US" w:eastAsia="zh-CN"/>
    </w:rPr>
  </w:style>
  <w:style w:type="character" w:styleId="1071" w:customStyle="1">
    <w:name w:val="Char Char3"/>
    <w:uiPriority w:val="0"/>
    <w:qFormat/>
    <w:rPr>
      <w:rFonts w:ascii="宋体" w:eastAsia="宋体"/>
      <w:sz w:val="18"/>
      <w:szCs w:val="18"/>
      <w:lang w:val="en-US" w:eastAsia="zh-CN" w:bidi="ar-SA"/>
    </w:rPr>
  </w:style>
  <w:style w:type="paragraph" w:styleId="107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73" w:customStyle="1">
    <w:name w:val="Heading 4 Char"/>
    <w:uiPriority w:val="0"/>
    <w:qFormat/>
    <w:rPr>
      <w:rFonts w:ascii="Cambria" w:hAnsi="Cambria" w:eastAsia="宋体" w:cs="Cambria"/>
      <w:b/>
      <w:bCs/>
      <w:sz w:val="28"/>
      <w:szCs w:val="28"/>
      <w:lang w:bidi="ar-SA"/>
    </w:rPr>
  </w:style>
  <w:style w:type="character" w:styleId="1074" w:customStyle="1">
    <w:name w:val="Header Char1"/>
    <w:uiPriority w:val="0"/>
    <w:qFormat/>
    <w:rPr>
      <w:rFonts w:cs="Times New Roman"/>
      <w:sz w:val="18"/>
      <w:szCs w:val="18"/>
      <w:lang w:bidi="ar-SA"/>
    </w:rPr>
  </w:style>
  <w:style w:type="character" w:styleId="1075" w:customStyle="1">
    <w:name w:val="Footer Char1"/>
    <w:uiPriority w:val="0"/>
    <w:qFormat/>
    <w:rPr>
      <w:rFonts w:cs="Times New Roman"/>
      <w:sz w:val="18"/>
      <w:szCs w:val="18"/>
      <w:lang w:bidi="ar-SA"/>
    </w:rPr>
  </w:style>
  <w:style w:type="character" w:styleId="1076" w:customStyle="1">
    <w:name w:val="wj1"/>
    <w:uiPriority w:val="0"/>
    <w:qFormat/>
    <w:rPr>
      <w:color w:val="000000"/>
      <w:sz w:val="18"/>
      <w:szCs w:val="18"/>
      <w:u w:val="none"/>
    </w:rPr>
  </w:style>
  <w:style w:type="character" w:styleId="1077" w:customStyle="1">
    <w:name w:val="ca-11"/>
    <w:uiPriority w:val="0"/>
    <w:qFormat/>
    <w:rPr>
      <w:rFonts w:ascii="宋体" w:eastAsia="宋体"/>
      <w:b/>
      <w:bCs/>
      <w:color w:val="000000"/>
      <w:spacing w:val="-20"/>
      <w:sz w:val="28"/>
      <w:szCs w:val="28"/>
    </w:rPr>
  </w:style>
  <w:style w:type="paragraph" w:styleId="107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79" w:customStyle="1">
    <w:name w:val="Plain Text Char1"/>
    <w:uiPriority w:val="0"/>
    <w:qFormat/>
    <w:rPr>
      <w:rFonts w:ascii="宋体" w:eastAsia="宋体"/>
      <w:sz w:val="21"/>
      <w:szCs w:val="21"/>
      <w:lang w:val="en-US" w:eastAsia="zh-CN" w:bidi="ar-SA"/>
    </w:rPr>
  </w:style>
  <w:style w:type="character" w:styleId="1080" w:customStyle="1">
    <w:name w:val="段落 Char"/>
    <w:uiPriority w:val="0"/>
    <w:qFormat/>
    <w:rPr>
      <w:rFonts w:ascii="仿宋_GB2312" w:eastAsia="仿宋_GB2312"/>
      <w:sz w:val="24"/>
      <w:szCs w:val="24"/>
      <w:lang w:val="en-US" w:eastAsia="zh-CN" w:bidi="ar-SA"/>
    </w:rPr>
  </w:style>
  <w:style w:type="character" w:styleId="1081" w:customStyle="1">
    <w:name w:val="Heading 2 Char"/>
    <w:uiPriority w:val="0"/>
    <w:qFormat/>
    <w:rPr>
      <w:rFonts w:ascii="Arial" w:hAnsi="Arial" w:eastAsia="黑体"/>
      <w:b/>
      <w:bCs/>
      <w:sz w:val="32"/>
      <w:szCs w:val="32"/>
      <w:lang w:val="en-US" w:eastAsia="zh-CN" w:bidi="ar-SA"/>
    </w:rPr>
  </w:style>
  <w:style w:type="paragraph" w:styleId="108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83" w:customStyle="1">
    <w:name w:val="Char Char31"/>
    <w:uiPriority w:val="0"/>
    <w:qFormat/>
    <w:rPr>
      <w:rFonts w:ascii="Arial" w:hAnsi="Arial" w:eastAsia="黑体" w:cs="Times New Roman"/>
      <w:b/>
      <w:bCs/>
      <w:sz w:val="32"/>
      <w:szCs w:val="32"/>
      <w:lang w:val="en-US" w:eastAsia="zh-CN" w:bidi="ar-SA"/>
    </w:rPr>
  </w:style>
  <w:style w:type="paragraph" w:styleId="1084" w:customStyle="1">
    <w:name w:val="正文（黑体）"/>
    <w:basedOn w:val="728"/>
    <w:next w:val="728"/>
    <w:uiPriority w:val="0"/>
    <w:qFormat/>
    <w:pPr>
      <w:ind w:firstLine="200"/>
      <w:spacing w:before="50" w:after="50" w:line="360" w:lineRule="auto"/>
    </w:pPr>
    <w:rPr>
      <w:rFonts w:ascii="黑体" w:eastAsia="黑体"/>
      <w:color w:val="000080"/>
      <w:sz w:val="24"/>
    </w:rPr>
  </w:style>
  <w:style w:type="character" w:styleId="1085" w:customStyle="1">
    <w:name w:val="ca-51"/>
    <w:uiPriority w:val="0"/>
    <w:qFormat/>
    <w:rPr>
      <w:rFonts w:ascii="楷体_GB2312" w:eastAsia="楷体_GB2312"/>
      <w:b/>
      <w:bCs/>
      <w:spacing w:val="-20"/>
      <w:sz w:val="24"/>
      <w:szCs w:val="24"/>
    </w:rPr>
  </w:style>
  <w:style w:type="paragraph" w:styleId="1086" w:customStyle="1">
    <w:name w:val="加点正文缩进"/>
    <w:basedOn w:val="728"/>
    <w:uiPriority w:val="0"/>
    <w:qFormat/>
    <w:pPr>
      <w:ind w:left="962" w:hanging="480"/>
      <w:spacing w:line="300" w:lineRule="auto"/>
      <w:tabs>
        <w:tab w:val="left" w:pos="840" w:leader="none"/>
      </w:tabs>
    </w:pPr>
    <w:rPr>
      <w:sz w:val="24"/>
    </w:rPr>
  </w:style>
  <w:style w:type="paragraph" w:styleId="1087" w:customStyle="1">
    <w:name w:val="默认段落字体 Para Char Char Char Char Char Char Char Char Char Char Char Char Char Char"/>
    <w:basedOn w:val="995"/>
    <w:uiPriority w:val="0"/>
    <w:qFormat/>
    <w:rPr>
      <w:rFonts w:ascii="Tahoma" w:hAnsi="Tahoma"/>
      <w:sz w:val="24"/>
    </w:rPr>
  </w:style>
  <w:style w:type="paragraph" w:styleId="1088" w:customStyle="1">
    <w:name w:val="列表段落1"/>
    <w:basedOn w:val="728"/>
    <w:uiPriority w:val="0"/>
    <w:qFormat/>
    <w:pPr>
      <w:ind w:firstLine="200"/>
    </w:pPr>
  </w:style>
  <w:style w:type="paragraph" w:styleId="1089" w:customStyle="1">
    <w:name w:val="序号"/>
    <w:next w:val="728"/>
    <w:uiPriority w:val="0"/>
    <w:qFormat/>
    <w:pPr>
      <w:jc w:val="center"/>
    </w:pPr>
    <w:rPr>
      <w:rFonts w:ascii="Times New Roman" w:hAnsi="Times New Roman" w:eastAsia="仿宋_GB2312" w:cs="Times New Roman"/>
      <w:bCs/>
      <w:sz w:val="21"/>
      <w:szCs w:val="44"/>
      <w:lang w:val="en-US" w:eastAsia="zh-CN" w:bidi="ar-SA"/>
    </w:rPr>
  </w:style>
  <w:style w:type="paragraph" w:styleId="1090" w:customStyle="1">
    <w:name w:val="Char"/>
    <w:basedOn w:val="728"/>
    <w:uiPriority w:val="0"/>
    <w:qFormat/>
    <w:pPr>
      <w:tabs>
        <w:tab w:val="left" w:pos="360" w:leader="none"/>
      </w:tabs>
    </w:pPr>
    <w:rPr>
      <w:rFonts w:ascii="仿宋_GB2312" w:eastAsia="仿宋_GB2312"/>
      <w:b/>
      <w:sz w:val="24"/>
    </w:rPr>
  </w:style>
  <w:style w:type="paragraph" w:styleId="1091" w:customStyle="1">
    <w:name w:val="xl3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2" w:customStyle="1">
    <w:name w:val="xl36"/>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3" w:customStyle="1">
    <w:name w:val="Char Char Char"/>
    <w:basedOn w:val="728"/>
    <w:uiPriority w:val="0"/>
    <w:qFormat/>
    <w:rPr>
      <w:rFonts w:ascii="Tahoma" w:hAnsi="Tahoma"/>
      <w:sz w:val="24"/>
      <w:szCs w:val="20"/>
    </w:rPr>
  </w:style>
  <w:style w:type="paragraph" w:styleId="1094" w:customStyle="1">
    <w:name w:val="Char12"/>
    <w:basedOn w:val="728"/>
    <w:uiPriority w:val="0"/>
    <w:qFormat/>
    <w:pPr>
      <w:ind w:left="360" w:right="202" w:firstLine="360"/>
      <w:spacing w:line="480" w:lineRule="auto"/>
      <w:tabs>
        <w:tab w:val="left" w:pos="360" w:leader="none"/>
      </w:tabs>
    </w:pPr>
    <w:rPr>
      <w:sz w:val="24"/>
    </w:rPr>
  </w:style>
  <w:style w:type="paragraph" w:styleId="1095" w:customStyle="1">
    <w:name w:val="Char Char Char Char Char Char Char Char Char Char"/>
    <w:basedOn w:val="728"/>
    <w:uiPriority w:val="0"/>
    <w:qFormat/>
    <w:rPr>
      <w:rFonts w:ascii="Tahoma" w:hAnsi="Tahoma"/>
      <w:sz w:val="24"/>
      <w:szCs w:val="20"/>
    </w:rPr>
  </w:style>
  <w:style w:type="paragraph" w:styleId="1096" w:customStyle="1">
    <w:name w:val="正文段"/>
    <w:basedOn w:val="728"/>
    <w:uiPriority w:val="0"/>
    <w:qFormat/>
    <w:pPr>
      <w:ind w:firstLine="425"/>
      <w:spacing w:after="240" w:line="240" w:lineRule="atLeast"/>
      <w:widowControl/>
    </w:pPr>
    <w:rPr>
      <w:sz w:val="24"/>
      <w:szCs w:val="20"/>
    </w:rPr>
  </w:style>
  <w:style w:type="paragraph" w:styleId="1097" w:customStyle="1">
    <w:name w:val="Char Char Char Char Char Char Char Char Char Char1"/>
    <w:basedOn w:val="728"/>
    <w:uiPriority w:val="0"/>
    <w:qFormat/>
    <w:rPr>
      <w:rFonts w:ascii="Tahoma" w:hAnsi="Tahoma" w:cs="Tahoma"/>
      <w:sz w:val="24"/>
    </w:rPr>
  </w:style>
  <w:style w:type="paragraph" w:styleId="1098" w:customStyle="1">
    <w:name w:val="xl34"/>
    <w:basedOn w:val="728"/>
    <w:uiPriority w:val="0"/>
    <w:qFormat/>
    <w:pPr>
      <w:jc w:val="center"/>
      <w:spacing w:before="100" w:beforeAutospacing="1" w:after="100" w:afterAutospacing="1"/>
      <w:widowControl/>
    </w:pPr>
    <w:rPr>
      <w:rFonts w:ascii="Arial Unicode MS" w:hAnsi="Arial Unicode MS" w:eastAsia="Arial Unicode MS"/>
      <w:sz w:val="24"/>
    </w:rPr>
  </w:style>
  <w:style w:type="paragraph" w:styleId="1099" w:customStyle="1">
    <w:name w:val="前言、引言标题"/>
    <w:next w:val="72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00" w:customStyle="1">
    <w:name w:val="Char Char Char Char Char 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101" w:customStyle="1">
    <w:name w:val="pa-0"/>
    <w:basedOn w:val="728"/>
    <w:uiPriority w:val="0"/>
    <w:qFormat/>
    <w:pPr>
      <w:ind w:firstLine="480"/>
      <w:spacing w:line="360" w:lineRule="atLeast"/>
      <w:widowControl/>
    </w:pPr>
    <w:rPr>
      <w:rFonts w:ascii="宋体" w:cs="宋体"/>
      <w:sz w:val="24"/>
    </w:rPr>
  </w:style>
  <w:style w:type="paragraph" w:styleId="1102" w:customStyle="1">
    <w:name w:val="Char111"/>
    <w:basedOn w:val="728"/>
    <w:uiPriority w:val="0"/>
    <w:qFormat/>
    <w:pPr>
      <w:jc w:val="left"/>
      <w:spacing w:after="160" w:line="240" w:lineRule="exact"/>
      <w:widowControl/>
    </w:pPr>
    <w:rPr>
      <w:rFonts w:ascii="Verdana" w:hAnsi="Verdana"/>
      <w:sz w:val="20"/>
      <w:szCs w:val="20"/>
      <w:lang w:eastAsia="en-US"/>
    </w:rPr>
  </w:style>
  <w:style w:type="paragraph" w:styleId="1103" w:customStyle="1">
    <w:name w:val="三级条标题"/>
    <w:basedOn w:val="1104"/>
    <w:next w:val="740"/>
    <w:uiPriority w:val="0"/>
    <w:qFormat/>
    <w:pPr>
      <w:ind w:left="1050"/>
      <w:outlineLvl w:val="4"/>
    </w:pPr>
  </w:style>
  <w:style w:type="paragraph" w:styleId="1104" w:customStyle="1">
    <w:name w:val="二级条标题"/>
    <w:basedOn w:val="1105"/>
    <w:next w:val="740"/>
    <w:uiPriority w:val="0"/>
    <w:qFormat/>
    <w:pPr>
      <w:ind w:left="360"/>
      <w:outlineLvl w:val="3"/>
    </w:pPr>
  </w:style>
  <w:style w:type="paragraph" w:styleId="1105" w:customStyle="1">
    <w:name w:val="一级条标题"/>
    <w:next w:val="740"/>
    <w:uiPriority w:val="0"/>
    <w:qFormat/>
    <w:pPr>
      <w:outlineLvl w:val="2"/>
    </w:pPr>
    <w:rPr>
      <w:rFonts w:ascii="Times New Roman" w:hAnsi="Times New Roman" w:eastAsia="黑体" w:cs="Times New Roman"/>
      <w:sz w:val="21"/>
      <w:lang w:val="en-US" w:eastAsia="zh-CN" w:bidi="ar-SA"/>
    </w:rPr>
  </w:style>
  <w:style w:type="paragraph" w:styleId="1106" w:customStyle="1">
    <w:name w:val="FA正文+标号"/>
    <w:basedOn w:val="72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07" w:customStyle="1">
    <w:name w:val="表文1"/>
    <w:basedOn w:val="728"/>
    <w:uiPriority w:val="0"/>
    <w:qFormat/>
    <w:pPr>
      <w:ind w:firstLine="196"/>
      <w:spacing w:line="360" w:lineRule="auto"/>
      <w:widowControl/>
    </w:pPr>
    <w:rPr>
      <w:rFonts w:ascii="宋体"/>
      <w:sz w:val="24"/>
    </w:rPr>
  </w:style>
  <w:style w:type="paragraph" w:styleId="1108" w:customStyle="1">
    <w:name w:val="表内容"/>
    <w:basedOn w:val="1109"/>
    <w:uiPriority w:val="0"/>
    <w:qFormat/>
    <w:pPr>
      <w:ind w:left="0" w:firstLine="0"/>
      <w:spacing w:line="320" w:lineRule="exact"/>
    </w:pPr>
    <w:rPr>
      <w:sz w:val="20"/>
    </w:rPr>
  </w:style>
  <w:style w:type="paragraph" w:styleId="1109" w:customStyle="1">
    <w:name w:val="正文11"/>
    <w:basedOn w:val="728"/>
    <w:uiPriority w:val="0"/>
    <w:qFormat/>
    <w:pPr>
      <w:ind w:left="357" w:firstLine="420"/>
      <w:jc w:val="left"/>
      <w:spacing w:line="360" w:lineRule="auto"/>
      <w:widowControl/>
    </w:pPr>
    <w:rPr>
      <w:rFonts w:cs="Arial"/>
      <w:szCs w:val="20"/>
    </w:rPr>
  </w:style>
  <w:style w:type="paragraph" w:styleId="1110" w:customStyle="1">
    <w:name w:val="Char Char1 Char Char Char Char Char Char"/>
    <w:basedOn w:val="728"/>
    <w:uiPriority w:val="0"/>
    <w:qFormat/>
    <w:pPr>
      <w:jc w:val="center"/>
      <w:widowControl/>
    </w:pPr>
    <w:rPr>
      <w:szCs w:val="20"/>
    </w:rPr>
  </w:style>
  <w:style w:type="paragraph" w:styleId="1111" w:customStyle="1">
    <w:name w:val="xl2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2" w:customStyle="1">
    <w:name w:val="普通正文"/>
    <w:basedOn w:val="728"/>
    <w:uiPriority w:val="0"/>
    <w:qFormat/>
    <w:pPr>
      <w:ind w:firstLine="425"/>
      <w:jc w:val="left"/>
    </w:pPr>
    <w:rPr>
      <w:rFonts w:ascii="宋体"/>
      <w:sz w:val="20"/>
      <w:szCs w:val="20"/>
    </w:rPr>
  </w:style>
  <w:style w:type="paragraph" w:styleId="111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14" w:customStyle="1">
    <w:name w:val="附图标题"/>
    <w:basedOn w:val="991"/>
    <w:next w:val="990"/>
    <w:uiPriority w:val="0"/>
    <w:qFormat/>
    <w:pPr>
      <w:ind w:left="780" w:hanging="480"/>
      <w:jc w:val="center"/>
      <w:spacing w:after="100"/>
      <w:tabs>
        <w:tab w:val="left" w:pos="780" w:leader="none"/>
      </w:tabs>
    </w:pPr>
    <w:rPr>
      <w:b/>
      <w:sz w:val="21"/>
    </w:rPr>
  </w:style>
  <w:style w:type="paragraph" w:styleId="1115" w:customStyle="1">
    <w:name w:val="图号"/>
    <w:basedOn w:val="72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16" w:customStyle="1">
    <w:name w:val="xl40"/>
    <w:basedOn w:val="72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17" w:customStyle="1">
    <w:name w:val="缩进正文"/>
    <w:basedOn w:val="728"/>
    <w:uiPriority w:val="0"/>
    <w:qFormat/>
    <w:pPr>
      <w:ind w:left="1418" w:firstLine="425"/>
      <w:jc w:val="left"/>
      <w:spacing w:after="200" w:line="400" w:lineRule="exact"/>
      <w:widowControl/>
    </w:pPr>
    <w:rPr>
      <w:rFonts w:ascii="宋体"/>
      <w:sz w:val="24"/>
      <w:szCs w:val="20"/>
    </w:rPr>
  </w:style>
  <w:style w:type="paragraph" w:styleId="1118"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9" w:customStyle="1">
    <w:name w:val="xl29"/>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Char1"/>
    <w:basedOn w:val="728"/>
    <w:uiPriority w:val="0"/>
    <w:qFormat/>
    <w:pPr>
      <w:ind w:left="360" w:right="202" w:firstLine="360"/>
      <w:spacing w:line="480" w:lineRule="auto"/>
      <w:tabs>
        <w:tab w:val="left" w:pos="360" w:leader="none"/>
      </w:tabs>
    </w:pPr>
    <w:rPr>
      <w:sz w:val="24"/>
    </w:rPr>
  </w:style>
  <w:style w:type="paragraph" w:styleId="1121" w:customStyle="1">
    <w:name w:val="首页标题"/>
    <w:uiPriority w:val="0"/>
    <w:qFormat/>
    <w:pPr>
      <w:jc w:val="center"/>
    </w:pPr>
    <w:rPr>
      <w:rFonts w:ascii="宋体" w:hAnsi="Times New Roman" w:eastAsia="宋体" w:cs="宋体"/>
      <w:sz w:val="72"/>
      <w:szCs w:val="72"/>
      <w:lang w:val="en-US" w:eastAsia="zh-CN" w:bidi="ar-SA"/>
    </w:rPr>
  </w:style>
  <w:style w:type="paragraph" w:styleId="1122" w:customStyle="1">
    <w:name w:val="pa-10"/>
    <w:basedOn w:val="728"/>
    <w:uiPriority w:val="0"/>
    <w:qFormat/>
    <w:pPr>
      <w:spacing w:line="240" w:lineRule="atLeast"/>
      <w:widowControl/>
    </w:pPr>
    <w:rPr>
      <w:rFonts w:ascii="宋体" w:cs="宋体"/>
      <w:sz w:val="24"/>
    </w:rPr>
  </w:style>
  <w:style w:type="paragraph" w:styleId="1123" w:customStyle="1">
    <w:name w:val="特点"/>
    <w:basedOn w:val="728"/>
    <w:next w:val="728"/>
    <w:uiPriority w:val="0"/>
    <w:qFormat/>
    <w:pPr>
      <w:jc w:val="center"/>
      <w:spacing w:line="360" w:lineRule="auto"/>
    </w:pPr>
    <w:rPr>
      <w:rFonts w:ascii="Arial" w:hAnsi="Arial"/>
      <w:sz w:val="24"/>
      <w:szCs w:val="20"/>
    </w:rPr>
  </w:style>
  <w:style w:type="paragraph" w:styleId="1124" w:customStyle="1">
    <w:name w:val="pa-4"/>
    <w:basedOn w:val="728"/>
    <w:uiPriority w:val="0"/>
    <w:qFormat/>
    <w:pPr>
      <w:jc w:val="center"/>
      <w:spacing w:line="280" w:lineRule="atLeast"/>
      <w:widowControl/>
    </w:pPr>
    <w:rPr>
      <w:rFonts w:ascii="宋体" w:cs="宋体"/>
      <w:sz w:val="24"/>
    </w:rPr>
  </w:style>
  <w:style w:type="paragraph" w:styleId="1125" w:customStyle="1">
    <w:name w:val="编号"/>
    <w:basedOn w:val="728"/>
    <w:next w:val="1072"/>
    <w:uiPriority w:val="0"/>
    <w:qFormat/>
    <w:pPr>
      <w:ind w:left="420" w:right="-136" w:hanging="420"/>
      <w:widowControl/>
      <w:tabs>
        <w:tab w:val="left" w:pos="420" w:leader="none"/>
      </w:tabs>
    </w:pPr>
    <w:rPr>
      <w:rFonts w:ascii="仿宋_GB2312" w:eastAsia="仿宋_GB2312"/>
      <w:b/>
      <w:bCs/>
      <w:sz w:val="24"/>
      <w:szCs w:val="21"/>
    </w:rPr>
  </w:style>
  <w:style w:type="paragraph" w:styleId="112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27" w:customStyle="1">
    <w:name w:val="xl33"/>
    <w:basedOn w:val="72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编号1"/>
    <w:next w:val="107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29" w:customStyle="1">
    <w:name w:val="xl3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CM17"/>
    <w:basedOn w:val="728"/>
    <w:next w:val="728"/>
    <w:uiPriority w:val="0"/>
    <w:qFormat/>
    <w:pPr>
      <w:jc w:val="left"/>
      <w:spacing w:after="273" w:line="360" w:lineRule="auto"/>
    </w:pPr>
    <w:rPr>
      <w:rFonts w:ascii="宋体"/>
      <w:sz w:val="24"/>
    </w:rPr>
  </w:style>
  <w:style w:type="paragraph" w:styleId="1131" w:customStyle="1">
    <w:name w:val="xl38"/>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2" w:customStyle="1">
    <w:name w:val="参考资料清单+倾斜+蓝色"/>
    <w:basedOn w:val="728"/>
    <w:uiPriority w:val="0"/>
    <w:qFormat/>
    <w:pPr>
      <w:spacing w:line="360" w:lineRule="auto"/>
    </w:pPr>
    <w:rPr>
      <w:rFonts w:ascii="Arial" w:hAnsi="Arial"/>
      <w:i/>
      <w:iCs/>
      <w:color w:val="0000ff"/>
      <w:szCs w:val="21"/>
    </w:rPr>
  </w:style>
  <w:style w:type="paragraph" w:styleId="113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34" w:customStyle="1">
    <w:name w:val="pa-8"/>
    <w:basedOn w:val="728"/>
    <w:uiPriority w:val="0"/>
    <w:qFormat/>
    <w:pPr>
      <w:ind w:firstLine="480"/>
      <w:spacing w:line="280" w:lineRule="atLeast"/>
      <w:widowControl/>
    </w:pPr>
    <w:rPr>
      <w:rFonts w:ascii="宋体" w:cs="宋体"/>
      <w:sz w:val="24"/>
    </w:rPr>
  </w:style>
  <w:style w:type="paragraph" w:styleId="1135" w:customStyle="1">
    <w:name w:val="标书2"/>
    <w:next w:val="1072"/>
    <w:uiPriority w:val="0"/>
    <w:qFormat/>
    <w:rPr>
      <w:rFonts w:ascii="Times New Roman" w:hAnsi="Times New Roman" w:eastAsia="黑体" w:cs="宋体"/>
      <w:b/>
      <w:sz w:val="44"/>
      <w:lang w:val="en-US" w:eastAsia="zh-CN" w:bidi="ar-SA"/>
    </w:rPr>
  </w:style>
  <w:style w:type="paragraph" w:styleId="1136" w:customStyle="1">
    <w:name w:val="表格文字"/>
    <w:basedOn w:val="728"/>
    <w:uiPriority w:val="0"/>
    <w:qFormat/>
    <w:pPr>
      <w:jc w:val="left"/>
    </w:pPr>
    <w:rPr>
      <w:sz w:val="18"/>
    </w:rPr>
  </w:style>
  <w:style w:type="paragraph" w:styleId="1137" w:customStyle="1">
    <w:name w:val="首页空格"/>
    <w:uiPriority w:val="0"/>
    <w:qFormat/>
    <w:pPr>
      <w:jc w:val="center"/>
    </w:pPr>
    <w:rPr>
      <w:rFonts w:ascii="Times New Roman" w:hAnsi="Times New Roman" w:eastAsia="宋体" w:cs="宋体"/>
      <w:sz w:val="72"/>
      <w:lang w:val="en-US" w:eastAsia="zh-CN" w:bidi="ar-SA"/>
    </w:rPr>
  </w:style>
  <w:style w:type="paragraph" w:styleId="1138" w:customStyle="1">
    <w:name w:val="保密事宜格式"/>
    <w:basedOn w:val="99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3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40" w:customStyle="1">
    <w:name w:val="È±Ê¡ÎÄ±¾"/>
    <w:basedOn w:val="728"/>
    <w:uiPriority w:val="0"/>
    <w:qFormat/>
    <w:pPr>
      <w:jc w:val="left"/>
      <w:spacing w:line="360" w:lineRule="auto"/>
      <w:widowControl/>
    </w:pPr>
    <w:rPr>
      <w:sz w:val="24"/>
      <w:szCs w:val="20"/>
    </w:rPr>
  </w:style>
  <w:style w:type="paragraph" w:styleId="1141" w:customStyle="1">
    <w:name w:val="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142" w:customStyle="1">
    <w:name w:val="xl26"/>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3" w:customStyle="1">
    <w:name w:val="附图居中"/>
    <w:basedOn w:val="728"/>
    <w:next w:val="1114"/>
    <w:uiPriority w:val="0"/>
    <w:qFormat/>
    <w:pPr>
      <w:ind w:left="1271" w:hanging="420"/>
      <w:jc w:val="center"/>
      <w:keepNext/>
      <w:spacing w:line="360" w:lineRule="auto"/>
      <w:tabs>
        <w:tab w:val="left" w:pos="0" w:leader="none"/>
      </w:tabs>
    </w:pPr>
    <w:rPr>
      <w:caps/>
      <w:sz w:val="24"/>
    </w:rPr>
  </w:style>
  <w:style w:type="paragraph" w:styleId="1144" w:customStyle="1">
    <w:name w:val="pa-6"/>
    <w:basedOn w:val="728"/>
    <w:uiPriority w:val="0"/>
    <w:qFormat/>
    <w:pPr>
      <w:spacing w:line="360" w:lineRule="atLeast"/>
      <w:widowControl/>
    </w:pPr>
    <w:rPr>
      <w:rFonts w:ascii="宋体"/>
      <w:sz w:val="24"/>
      <w:szCs w:val="20"/>
    </w:rPr>
  </w:style>
  <w:style w:type="paragraph" w:styleId="1145" w:customStyle="1">
    <w:name w:val="规范正文"/>
    <w:basedOn w:val="728"/>
    <w:uiPriority w:val="0"/>
    <w:qFormat/>
    <w:pPr>
      <w:ind w:left="480"/>
      <w:spacing w:line="360" w:lineRule="auto"/>
    </w:pPr>
    <w:rPr>
      <w:sz w:val="24"/>
      <w:szCs w:val="20"/>
    </w:rPr>
  </w:style>
  <w:style w:type="paragraph" w:styleId="1146" w:customStyle="1">
    <w:name w:val="font7"/>
    <w:basedOn w:val="728"/>
    <w:uiPriority w:val="0"/>
    <w:qFormat/>
    <w:pPr>
      <w:jc w:val="left"/>
      <w:spacing w:before="100" w:beforeAutospacing="1" w:after="100" w:afterAutospacing="1"/>
      <w:widowControl/>
    </w:pPr>
    <w:rPr>
      <w:rFonts w:ascii="宋体"/>
      <w:sz w:val="20"/>
      <w:szCs w:val="20"/>
    </w:rPr>
  </w:style>
  <w:style w:type="paragraph" w:styleId="1147" w:customStyle="1">
    <w:name w:val="缺省文本"/>
    <w:basedOn w:val="728"/>
    <w:uiPriority w:val="0"/>
    <w:qFormat/>
    <w:pPr>
      <w:jc w:val="left"/>
    </w:pPr>
    <w:rPr>
      <w:sz w:val="24"/>
      <w:szCs w:val="20"/>
    </w:rPr>
  </w:style>
  <w:style w:type="paragraph" w:styleId="1148" w:customStyle="1">
    <w:name w:val="序号-----------"/>
    <w:basedOn w:val="728"/>
    <w:uiPriority w:val="0"/>
    <w:qFormat/>
    <w:pPr>
      <w:jc w:val="left"/>
      <w:widowControl/>
    </w:pPr>
    <w:rPr>
      <w:rFonts w:ascii="宋体"/>
      <w:bCs/>
      <w:szCs w:val="21"/>
    </w:rPr>
  </w:style>
  <w:style w:type="paragraph" w:styleId="1149" w:customStyle="1">
    <w:name w:val="font8"/>
    <w:basedOn w:val="728"/>
    <w:uiPriority w:val="0"/>
    <w:qFormat/>
    <w:pPr>
      <w:jc w:val="left"/>
      <w:spacing w:before="100" w:beforeAutospacing="1" w:after="100" w:afterAutospacing="1"/>
      <w:widowControl/>
    </w:pPr>
    <w:rPr>
      <w:rFonts w:ascii="Arial" w:hAnsi="Arial" w:cs="Arial"/>
      <w:color w:val="000000"/>
      <w:sz w:val="18"/>
      <w:szCs w:val="18"/>
    </w:rPr>
  </w:style>
  <w:style w:type="paragraph" w:styleId="1150" w:customStyle="1">
    <w:name w:val="表格标题"/>
    <w:basedOn w:val="728"/>
    <w:uiPriority w:val="0"/>
    <w:qFormat/>
    <w:pPr>
      <w:jc w:val="center"/>
    </w:pPr>
    <w:rPr>
      <w:b/>
    </w:rPr>
  </w:style>
  <w:style w:type="paragraph" w:styleId="1151" w:customStyle="1">
    <w:name w:val="章标题"/>
    <w:next w:val="74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52" w:customStyle="1">
    <w:name w:val="首页单位日期"/>
    <w:basedOn w:val="728"/>
    <w:uiPriority w:val="0"/>
    <w:qFormat/>
    <w:pPr>
      <w:jc w:val="center"/>
      <w:widowControl/>
    </w:pPr>
    <w:rPr>
      <w:rFonts w:ascii="宋体" w:cs="宋体"/>
      <w:bCs/>
      <w:sz w:val="28"/>
      <w:szCs w:val="20"/>
    </w:rPr>
  </w:style>
  <w:style w:type="paragraph" w:styleId="1153" w:customStyle="1">
    <w:name w:val="样式 正文缩进 + (中文) 仿宋_GB2312 小四 Char"/>
    <w:basedOn w:val="990"/>
    <w:uiPriority w:val="0"/>
    <w:qFormat/>
    <w:pPr>
      <w:ind w:firstLine="200"/>
      <w:spacing w:line="360" w:lineRule="auto"/>
    </w:pPr>
    <w:rPr>
      <w:szCs w:val="24"/>
    </w:rPr>
  </w:style>
  <w:style w:type="paragraph" w:styleId="1154" w:customStyle="1">
    <w:name w:val="项目"/>
    <w:basedOn w:val="728"/>
    <w:uiPriority w:val="0"/>
    <w:qFormat/>
    <w:pPr>
      <w:ind w:left="840" w:hanging="420"/>
      <w:spacing w:before="60" w:after="60" w:line="360" w:lineRule="auto"/>
      <w:tabs>
        <w:tab w:val="left" w:pos="840" w:leader="none"/>
      </w:tabs>
    </w:pPr>
    <w:rPr>
      <w:rFonts w:ascii="宋体"/>
      <w:szCs w:val="20"/>
    </w:rPr>
  </w:style>
  <w:style w:type="paragraph" w:styleId="1155" w:customStyle="1">
    <w:name w:val="默认段落字体 Para Char"/>
    <w:basedOn w:val="728"/>
    <w:uiPriority w:val="0"/>
    <w:qFormat/>
    <w:rPr>
      <w:rFonts w:ascii="宋体"/>
      <w:b/>
      <w:sz w:val="28"/>
      <w:szCs w:val="28"/>
    </w:rPr>
  </w:style>
  <w:style w:type="paragraph" w:styleId="1156" w:customStyle="1">
    <w:name w:val="篇名"/>
    <w:next w:val="80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7" w:customStyle="1">
    <w:name w:val="Char13"/>
    <w:basedOn w:val="728"/>
    <w:uiPriority w:val="0"/>
    <w:qFormat/>
  </w:style>
  <w:style w:type="paragraph" w:styleId="1158" w:customStyle="1">
    <w:name w:val="表头"/>
    <w:basedOn w:val="1109"/>
    <w:uiPriority w:val="0"/>
    <w:qFormat/>
    <w:pPr>
      <w:ind w:left="0" w:firstLine="0"/>
      <w:spacing w:line="240" w:lineRule="auto"/>
    </w:pPr>
    <w:rPr>
      <w:sz w:val="20"/>
    </w:rPr>
  </w:style>
  <w:style w:type="paragraph" w:styleId="1159" w:customStyle="1">
    <w:name w:val="表格序号"/>
    <w:uiPriority w:val="0"/>
    <w:qFormat/>
    <w:rPr>
      <w:rFonts w:ascii="Times New Roman" w:hAnsi="Times New Roman" w:eastAsia="仿宋_GB2312" w:cs="宋体"/>
      <w:sz w:val="21"/>
      <w:lang w:val="en-US" w:eastAsia="zh-CN" w:bidi="ar-SA"/>
    </w:rPr>
  </w:style>
  <w:style w:type="paragraph" w:styleId="1160" w:customStyle="1">
    <w:name w:val="Char Char Char Char1"/>
    <w:basedOn w:val="728"/>
    <w:uiPriority w:val="0"/>
    <w:qFormat/>
    <w:pPr>
      <w:ind w:firstLine="200"/>
      <w:spacing w:line="360" w:lineRule="auto"/>
    </w:pPr>
    <w:rPr>
      <w:sz w:val="24"/>
      <w:szCs w:val="20"/>
    </w:rPr>
  </w:style>
  <w:style w:type="paragraph" w:styleId="1161" w:customStyle="1">
    <w:name w:val="标书3"/>
    <w:next w:val="1072"/>
    <w:uiPriority w:val="0"/>
    <w:qFormat/>
    <w:pPr>
      <w:jc w:val="center"/>
      <w:widowControl w:val="off"/>
    </w:pPr>
    <w:rPr>
      <w:rFonts w:ascii="Times New Roman" w:hAnsi="Times New Roman" w:eastAsia="黑体" w:cs="Times New Roman"/>
      <w:b/>
      <w:sz w:val="44"/>
      <w:szCs w:val="24"/>
      <w:lang w:val="en-US" w:eastAsia="zh-CN" w:bidi="ar-SA"/>
    </w:rPr>
  </w:style>
  <w:style w:type="paragraph" w:styleId="1162" w:customStyle="1">
    <w:name w:val="首页小标题"/>
    <w:next w:val="1137"/>
    <w:uiPriority w:val="0"/>
    <w:qFormat/>
    <w:pPr>
      <w:jc w:val="center"/>
    </w:pPr>
    <w:rPr>
      <w:rFonts w:ascii="Times New Roman" w:hAnsi="Times New Roman" w:eastAsia="宋体" w:cs="宋体"/>
      <w:sz w:val="44"/>
      <w:lang w:val="en-US" w:eastAsia="zh-CN" w:bidi="ar-SA"/>
    </w:rPr>
  </w:style>
  <w:style w:type="paragraph" w:styleId="1163" w:customStyle="1">
    <w:name w:val="新段落缩进"/>
    <w:basedOn w:val="728"/>
    <w:uiPriority w:val="0"/>
    <w:qFormat/>
    <w:pPr>
      <w:ind w:firstLine="200"/>
      <w:spacing w:line="400" w:lineRule="exact"/>
    </w:pPr>
    <w:rPr>
      <w:rFonts w:ascii="仿宋_GB2312" w:eastAsia="仿宋_GB2312"/>
      <w:sz w:val="24"/>
    </w:rPr>
  </w:style>
  <w:style w:type="paragraph" w:styleId="1164" w:customStyle="1">
    <w:name w:val="pa-2"/>
    <w:basedOn w:val="728"/>
    <w:uiPriority w:val="0"/>
    <w:qFormat/>
    <w:pPr>
      <w:spacing w:line="360" w:lineRule="atLeast"/>
      <w:widowControl/>
    </w:pPr>
    <w:rPr>
      <w:rFonts w:ascii="宋体" w:cs="宋体"/>
      <w:sz w:val="24"/>
    </w:rPr>
  </w:style>
  <w:style w:type="paragraph" w:styleId="1165" w:customStyle="1">
    <w:name w:val="四级条标题"/>
    <w:basedOn w:val="1103"/>
    <w:next w:val="740"/>
    <w:uiPriority w:val="0"/>
    <w:qFormat/>
    <w:pPr>
      <w:ind w:left="0"/>
      <w:outlineLvl w:val="5"/>
    </w:pPr>
  </w:style>
  <w:style w:type="paragraph" w:styleId="1166" w:customStyle="1">
    <w:name w:val="保密事宜内容"/>
    <w:basedOn w:val="72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67" w:customStyle="1">
    <w:name w:val="xl3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8" w:customStyle="1">
    <w:name w:val="Char1 Char Char Char"/>
    <w:basedOn w:val="728"/>
    <w:uiPriority w:val="0"/>
    <w:qFormat/>
    <w:rPr>
      <w:szCs w:val="20"/>
    </w:rPr>
  </w:style>
  <w:style w:type="paragraph" w:styleId="1169" w:customStyle="1">
    <w:name w:val="正文 + 宋体"/>
    <w:basedOn w:val="728"/>
    <w:uiPriority w:val="0"/>
    <w:qFormat/>
    <w:pPr>
      <w:ind w:firstLine="250"/>
    </w:pPr>
    <w:rPr>
      <w:rFonts w:ascii="宋体"/>
      <w:szCs w:val="21"/>
    </w:rPr>
  </w:style>
  <w:style w:type="paragraph" w:styleId="1170" w:customStyle="1">
    <w:name w:val="xl31"/>
    <w:basedOn w:val="72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71" w:customStyle="1">
    <w:name w:val="pbody"/>
    <w:basedOn w:val="728"/>
    <w:uiPriority w:val="0"/>
    <w:qFormat/>
    <w:pPr>
      <w:jc w:val="left"/>
      <w:spacing w:before="100" w:beforeAutospacing="1" w:after="100" w:afterAutospacing="1" w:line="360" w:lineRule="auto"/>
      <w:widowControl/>
    </w:pPr>
    <w:rPr>
      <w:rFonts w:ascii="宋体" w:cs="宋体"/>
      <w:sz w:val="24"/>
    </w:rPr>
  </w:style>
  <w:style w:type="paragraph" w:styleId="1172" w:customStyle="1">
    <w:name w:val="xl42"/>
    <w:basedOn w:val="72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73" w:customStyle="1">
    <w:name w:val="txt"/>
    <w:basedOn w:val="728"/>
    <w:uiPriority w:val="0"/>
    <w:qFormat/>
    <w:pPr>
      <w:jc w:val="left"/>
      <w:spacing w:before="100" w:beforeAutospacing="1" w:after="100" w:afterAutospacing="1"/>
      <w:widowControl/>
    </w:pPr>
    <w:rPr>
      <w:rFonts w:ascii="宋体" w:cs="宋体"/>
      <w:sz w:val="24"/>
    </w:rPr>
  </w:style>
  <w:style w:type="paragraph" w:styleId="1174" w:customStyle="1">
    <w:name w:val="样式1"/>
    <w:basedOn w:val="989"/>
    <w:next w:val="728"/>
    <w:uiPriority w:val="0"/>
    <w:qFormat/>
    <w:rPr>
      <w:rFonts w:ascii="Arial" w:hAnsi="Arial" w:eastAsia="幼圆" w:cs="Arial"/>
      <w:sz w:val="24"/>
      <w:szCs w:val="20"/>
    </w:rPr>
  </w:style>
  <w:style w:type="paragraph" w:styleId="1175" w:customStyle="1">
    <w:name w:val="xl37"/>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76" w:customStyle="1">
    <w:name w:val="列表段落11"/>
    <w:basedOn w:val="728"/>
    <w:uiPriority w:val="0"/>
    <w:qFormat/>
    <w:pPr>
      <w:ind w:firstLine="420"/>
    </w:pPr>
  </w:style>
  <w:style w:type="paragraph" w:styleId="1177" w:customStyle="1">
    <w:name w:val="图表目录1"/>
    <w:uiPriority w:val="0"/>
    <w:qFormat/>
    <w:pPr>
      <w:ind w:left="840" w:hanging="420"/>
    </w:pPr>
    <w:rPr>
      <w:rFonts w:ascii="Times New Roman" w:hAnsi="Times New Roman" w:eastAsia="宋体" w:cs="宋体"/>
      <w:sz w:val="21"/>
      <w:lang w:val="en-US" w:eastAsia="zh-CN" w:bidi="ar-SA"/>
    </w:rPr>
  </w:style>
  <w:style w:type="paragraph" w:styleId="1178" w:customStyle="1">
    <w:name w:val="样式 序号----------- + 仿宋_GB2312"/>
    <w:basedOn w:val="1148"/>
    <w:uiPriority w:val="0"/>
    <w:qFormat/>
    <w:pPr>
      <w:ind w:firstLine="200"/>
      <w:spacing w:line="360" w:lineRule="auto"/>
    </w:pPr>
    <w:rPr>
      <w:rFonts w:ascii="仿宋_GB2312" w:eastAsia="仿宋_GB2312"/>
      <w:bCs w:val="0"/>
    </w:rPr>
  </w:style>
  <w:style w:type="paragraph" w:styleId="1179" w:customStyle="1">
    <w:name w:val="xl41"/>
    <w:basedOn w:val="72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80" w:customStyle="1">
    <w:name w:val="Char11"/>
    <w:basedOn w:val="728"/>
    <w:uiPriority w:val="0"/>
    <w:qFormat/>
    <w:rPr>
      <w:szCs w:val="21"/>
    </w:rPr>
  </w:style>
  <w:style w:type="paragraph" w:styleId="1181" w:customStyle="1">
    <w:name w:val="样式 序号----------- + 仿宋_GB23121"/>
    <w:basedOn w:val="1148"/>
    <w:uiPriority w:val="0"/>
    <w:qFormat/>
    <w:pPr>
      <w:spacing w:line="360" w:lineRule="auto"/>
    </w:pPr>
    <w:rPr>
      <w:rFonts w:ascii="仿宋_GB2312" w:eastAsia="仿宋_GB2312"/>
      <w:bCs w:val="0"/>
    </w:rPr>
  </w:style>
  <w:style w:type="paragraph" w:styleId="1182" w:customStyle="1">
    <w:name w:val="pa-9"/>
    <w:basedOn w:val="728"/>
    <w:uiPriority w:val="0"/>
    <w:qFormat/>
    <w:pPr>
      <w:jc w:val="center"/>
      <w:spacing w:line="360" w:lineRule="atLeast"/>
      <w:widowControl/>
    </w:pPr>
    <w:rPr>
      <w:rFonts w:ascii="宋体" w:cs="宋体"/>
      <w:sz w:val="24"/>
    </w:rPr>
  </w:style>
  <w:style w:type="paragraph" w:styleId="1183" w:customStyle="1">
    <w:name w:val="pa-3"/>
    <w:basedOn w:val="728"/>
    <w:uiPriority w:val="0"/>
    <w:qFormat/>
    <w:pPr>
      <w:jc w:val="left"/>
      <w:spacing w:before="150" w:after="150"/>
      <w:widowControl/>
    </w:pPr>
    <w:rPr>
      <w:rFonts w:ascii="宋体" w:cs="宋体"/>
      <w:sz w:val="24"/>
    </w:rPr>
  </w:style>
  <w:style w:type="paragraph" w:styleId="1184" w:customStyle="1">
    <w:name w:val="font5"/>
    <w:basedOn w:val="728"/>
    <w:uiPriority w:val="0"/>
    <w:qFormat/>
    <w:pPr>
      <w:jc w:val="left"/>
      <w:spacing w:before="100" w:beforeAutospacing="1" w:after="100" w:afterAutospacing="1"/>
      <w:widowControl/>
    </w:pPr>
    <w:rPr>
      <w:rFonts w:ascii="宋体"/>
      <w:sz w:val="18"/>
      <w:szCs w:val="18"/>
    </w:rPr>
  </w:style>
  <w:style w:type="paragraph" w:styleId="1185" w:customStyle="1">
    <w:name w:val="pa-5"/>
    <w:basedOn w:val="728"/>
    <w:uiPriority w:val="0"/>
    <w:qFormat/>
    <w:pPr>
      <w:spacing w:line="280" w:lineRule="atLeast"/>
      <w:widowControl/>
    </w:pPr>
    <w:rPr>
      <w:rFonts w:ascii="宋体" w:cs="宋体"/>
      <w:sz w:val="24"/>
    </w:rPr>
  </w:style>
  <w:style w:type="paragraph" w:styleId="1186" w:customStyle="1">
    <w:name w:val="xl39"/>
    <w:basedOn w:val="72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7" w:customStyle="1">
    <w:name w:val="font6"/>
    <w:basedOn w:val="728"/>
    <w:uiPriority w:val="0"/>
    <w:qFormat/>
    <w:pPr>
      <w:jc w:val="left"/>
      <w:spacing w:before="100" w:beforeAutospacing="1" w:after="100" w:afterAutospacing="1"/>
      <w:widowControl/>
    </w:pPr>
    <w:rPr>
      <w:sz w:val="20"/>
      <w:szCs w:val="20"/>
    </w:rPr>
  </w:style>
  <w:style w:type="paragraph" w:styleId="1188" w:customStyle="1">
    <w:name w:val="font9"/>
    <w:basedOn w:val="728"/>
    <w:uiPriority w:val="0"/>
    <w:qFormat/>
    <w:pPr>
      <w:jc w:val="left"/>
      <w:spacing w:before="100" w:beforeAutospacing="1" w:after="100" w:afterAutospacing="1"/>
      <w:widowControl/>
    </w:pPr>
    <w:rPr>
      <w:rFonts w:ascii="宋体"/>
      <w:color w:val="000000"/>
      <w:sz w:val="18"/>
      <w:szCs w:val="18"/>
    </w:rPr>
  </w:style>
  <w:style w:type="paragraph" w:styleId="1189" w:customStyle="1">
    <w:name w:val="列出段落1"/>
    <w:basedOn w:val="728"/>
    <w:link w:val="1417"/>
    <w:uiPriority w:val="0"/>
    <w:qFormat/>
    <w:pPr>
      <w:ind w:firstLine="200"/>
    </w:pPr>
  </w:style>
  <w:style w:type="paragraph" w:styleId="1190" w:customStyle="1">
    <w:name w:val="p0"/>
    <w:basedOn w:val="728"/>
    <w:uiPriority w:val="0"/>
    <w:qFormat/>
    <w:pPr>
      <w:widowControl/>
    </w:pPr>
    <w:rPr>
      <w:szCs w:val="21"/>
    </w:rPr>
  </w:style>
  <w:style w:type="paragraph" w:styleId="1191" w:customStyle="1">
    <w:name w:val="Char Char Char Char Char Char Char Char Char Char21"/>
    <w:basedOn w:val="728"/>
    <w:uiPriority w:val="0"/>
    <w:qFormat/>
    <w:rPr>
      <w:rFonts w:ascii="Tahoma" w:hAnsi="Tahoma"/>
      <w:sz w:val="24"/>
      <w:szCs w:val="20"/>
    </w:rPr>
  </w:style>
  <w:style w:type="paragraph" w:styleId="119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93" w:customStyle="1">
    <w:name w:val="表格正文"/>
    <w:basedOn w:val="728"/>
    <w:uiPriority w:val="0"/>
    <w:qFormat/>
    <w:pPr>
      <w:spacing w:line="300" w:lineRule="auto"/>
      <w:tabs>
        <w:tab w:val="left" w:pos="420" w:leader="none"/>
      </w:tabs>
    </w:pPr>
  </w:style>
  <w:style w:type="paragraph" w:styleId="1194" w:customStyle="1">
    <w:name w:val="首页标题小初"/>
    <w:uiPriority w:val="0"/>
    <w:qFormat/>
    <w:pPr>
      <w:jc w:val="center"/>
    </w:pPr>
    <w:rPr>
      <w:rFonts w:ascii="黑体" w:hAnsi="Times New Roman" w:eastAsia="黑体" w:cs="宋体"/>
      <w:sz w:val="72"/>
      <w:lang w:val="en-US" w:eastAsia="zh-CN" w:bidi="ar-SA"/>
    </w:rPr>
  </w:style>
  <w:style w:type="paragraph" w:styleId="1195" w:customStyle="1">
    <w:name w:val="五级条标题"/>
    <w:basedOn w:val="1165"/>
    <w:next w:val="740"/>
    <w:uiPriority w:val="0"/>
    <w:qFormat/>
    <w:pPr>
      <w:outlineLvl w:val="6"/>
    </w:pPr>
  </w:style>
  <w:style w:type="paragraph" w:styleId="1196" w:customStyle="1">
    <w:name w:val="Char Char Char Char Char Char Char1"/>
    <w:basedOn w:val="728"/>
    <w:uiPriority w:val="0"/>
    <w:qFormat/>
    <w:pPr>
      <w:jc w:val="left"/>
      <w:spacing w:after="160" w:line="240" w:lineRule="exact"/>
      <w:widowControl/>
    </w:pPr>
    <w:rPr>
      <w:rFonts w:ascii="Verdana" w:hAnsi="Verdana"/>
      <w:sz w:val="20"/>
      <w:szCs w:val="20"/>
      <w:lang w:eastAsia="en-US"/>
    </w:rPr>
  </w:style>
  <w:style w:type="paragraph" w:styleId="1197" w:customStyle="1">
    <w:name w:val="ibm-list-next"/>
    <w:basedOn w:val="728"/>
    <w:uiPriority w:val="0"/>
    <w:qFormat/>
    <w:pPr>
      <w:jc w:val="left"/>
      <w:spacing w:before="100" w:beforeAutospacing="1" w:after="100" w:afterAutospacing="1"/>
      <w:widowControl/>
    </w:pPr>
    <w:rPr>
      <w:rFonts w:ascii="宋体" w:cs="宋体"/>
      <w:sz w:val="24"/>
    </w:rPr>
  </w:style>
  <w:style w:type="paragraph" w:styleId="1198" w:customStyle="1">
    <w:name w:val="首页标题 一号"/>
    <w:basedOn w:val="1194"/>
    <w:uiPriority w:val="0"/>
    <w:qFormat/>
    <w:rPr>
      <w:sz w:val="52"/>
    </w:rPr>
  </w:style>
  <w:style w:type="paragraph" w:styleId="1199" w:customStyle="1">
    <w:name w:val="Char Char Char Char Char Char Char Char Char Char2"/>
    <w:basedOn w:val="728"/>
    <w:uiPriority w:val="0"/>
    <w:qFormat/>
    <w:rPr>
      <w:rFonts w:ascii="Tahoma" w:hAnsi="Tahoma"/>
      <w:sz w:val="24"/>
      <w:szCs w:val="20"/>
    </w:rPr>
  </w:style>
  <w:style w:type="paragraph" w:styleId="1200" w:customStyle="1">
    <w:name w:val="正文（编号）"/>
    <w:basedOn w:val="1059"/>
    <w:link w:val="1201"/>
    <w:uiPriority w:val="0"/>
    <w:qFormat/>
    <w:pPr>
      <w:ind w:left="720" w:firstLine="0"/>
      <w:tabs>
        <w:tab w:val="left" w:pos="720" w:leader="none"/>
        <w:tab w:val="left" w:pos="780" w:leader="none"/>
      </w:tabs>
    </w:pPr>
    <w:rPr>
      <w:rFonts w:ascii="Times New Roman" w:hAnsi="Times New Roman"/>
      <w:szCs w:val="24"/>
    </w:rPr>
  </w:style>
  <w:style w:type="character" w:styleId="1201" w:customStyle="1">
    <w:name w:val="正文（编号） Char Char"/>
    <w:link w:val="1200"/>
    <w:uiPriority w:val="0"/>
    <w:qFormat/>
    <w:rPr>
      <w:sz w:val="24"/>
      <w:szCs w:val="24"/>
    </w:rPr>
  </w:style>
  <w:style w:type="paragraph" w:styleId="1202" w:customStyle="1">
    <w:name w:val="表格"/>
    <w:basedOn w:val="728"/>
    <w:uiPriority w:val="0"/>
    <w:qFormat/>
    <w:pPr>
      <w:ind w:firstLine="21"/>
    </w:pPr>
    <w:rPr>
      <w:rFonts w:ascii="宋体"/>
      <w:szCs w:val="20"/>
    </w:rPr>
  </w:style>
  <w:style w:type="character" w:styleId="1203" w:customStyle="1">
    <w:name w:val="正文（缩进） Char Char"/>
    <w:uiPriority w:val="0"/>
    <w:qFormat/>
    <w:rPr>
      <w:rFonts w:eastAsia="宋体"/>
      <w:sz w:val="24"/>
      <w:szCs w:val="24"/>
      <w:lang w:val="en-US" w:eastAsia="zh-CN" w:bidi="ar-SA"/>
    </w:rPr>
  </w:style>
  <w:style w:type="paragraph" w:styleId="1204" w:customStyle="1">
    <w:name w:val="Char Char Char1"/>
    <w:basedOn w:val="728"/>
    <w:uiPriority w:val="0"/>
    <w:qFormat/>
    <w:rPr>
      <w:szCs w:val="21"/>
    </w:rPr>
  </w:style>
  <w:style w:type="paragraph" w:styleId="1205" w:customStyle="1">
    <w:name w:val="样式 正文2 + 首行缩进:  0 厘米 段后: 1.5 行"/>
    <w:basedOn w:val="72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06" w:customStyle="1">
    <w:name w:val="表中文字"/>
    <w:basedOn w:val="728"/>
    <w:uiPriority w:val="0"/>
    <w:qFormat/>
    <w:pPr>
      <w:widowControl/>
    </w:pPr>
    <w:rPr>
      <w:szCs w:val="20"/>
    </w:rPr>
  </w:style>
  <w:style w:type="character" w:styleId="1207" w:customStyle="1">
    <w:name w:val="z1"/>
    <w:uiPriority w:val="0"/>
    <w:qFormat/>
  </w:style>
  <w:style w:type="paragraph" w:styleId="1208" w:customStyle="1">
    <w:name w:val="a1"/>
    <w:basedOn w:val="728"/>
    <w:uiPriority w:val="0"/>
    <w:qFormat/>
    <w:pPr>
      <w:jc w:val="left"/>
      <w:spacing w:before="100" w:beforeAutospacing="1" w:after="100" w:afterAutospacing="1"/>
      <w:widowControl/>
    </w:pPr>
    <w:rPr>
      <w:rFonts w:ascii="宋体"/>
      <w:sz w:val="24"/>
    </w:rPr>
  </w:style>
  <w:style w:type="paragraph" w:styleId="1209" w:customStyle="1">
    <w:name w:val="a0"/>
    <w:basedOn w:val="728"/>
    <w:uiPriority w:val="0"/>
    <w:qFormat/>
    <w:pPr>
      <w:jc w:val="left"/>
      <w:spacing w:before="100" w:beforeAutospacing="1" w:after="100" w:afterAutospacing="1"/>
      <w:widowControl/>
    </w:pPr>
    <w:rPr>
      <w:rFonts w:ascii="宋体"/>
      <w:sz w:val="24"/>
    </w:rPr>
  </w:style>
  <w:style w:type="paragraph" w:styleId="1210" w:customStyle="1">
    <w:name w:val="tabletext"/>
    <w:basedOn w:val="728"/>
    <w:uiPriority w:val="0"/>
    <w:qFormat/>
    <w:pPr>
      <w:jc w:val="left"/>
      <w:spacing w:before="100" w:beforeAutospacing="1" w:after="100" w:afterAutospacing="1"/>
      <w:widowControl/>
    </w:pPr>
    <w:rPr>
      <w:rFonts w:ascii="宋体"/>
      <w:sz w:val="24"/>
    </w:rPr>
  </w:style>
  <w:style w:type="paragraph" w:styleId="1211" w:customStyle="1">
    <w:name w:val="我的样式"/>
    <w:basedOn w:val="728"/>
    <w:uiPriority w:val="0"/>
    <w:qFormat/>
    <w:pPr>
      <w:ind w:firstLine="420"/>
      <w:jc w:val="left"/>
      <w:spacing w:after="120"/>
      <w:widowControl/>
    </w:pPr>
    <w:rPr>
      <w:rFonts w:ascii="宋体"/>
      <w:color w:val="000000"/>
      <w:sz w:val="24"/>
      <w:szCs w:val="16"/>
    </w:rPr>
  </w:style>
  <w:style w:type="paragraph" w:styleId="1212" w:customStyle="1">
    <w:name w:val="Figure and Table Title"/>
    <w:basedOn w:val="728"/>
    <w:uiPriority w:val="0"/>
    <w:qFormat/>
    <w:pPr>
      <w:ind w:left="2160"/>
      <w:jc w:val="left"/>
      <w:widowControl/>
    </w:pPr>
    <w:rPr>
      <w:rFonts w:ascii="Helvetica-Light" w:hAnsi="Helvetica-Light"/>
      <w:b/>
      <w:bCs/>
      <w:sz w:val="20"/>
      <w:lang w:eastAsia="en-US"/>
    </w:rPr>
  </w:style>
  <w:style w:type="paragraph" w:styleId="1213" w:customStyle="1">
    <w:name w:val="Table Text/Title"/>
    <w:basedOn w:val="728"/>
    <w:uiPriority w:val="0"/>
    <w:qFormat/>
    <w:pPr>
      <w:jc w:val="left"/>
      <w:widowControl/>
    </w:pPr>
    <w:rPr>
      <w:rFonts w:ascii="宋体"/>
      <w:b/>
      <w:bCs/>
      <w:sz w:val="20"/>
      <w:szCs w:val="20"/>
      <w:lang w:eastAsia="en-US"/>
    </w:rPr>
  </w:style>
  <w:style w:type="paragraph" w:styleId="1214" w:customStyle="1">
    <w:name w:val="Sourcetext bullet"/>
    <w:basedOn w:val="72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15" w:customStyle="1">
    <w:name w:val="无标题正文 Char Char Char Char Char Char Char Char Char Char Char Char Char Char Char Char Char Char Char Char Char Char Char Char Char Char Char1 Char"/>
    <w:basedOn w:val="728"/>
    <w:uiPriority w:val="0"/>
    <w:qFormat/>
    <w:pPr>
      <w:jc w:val="center"/>
      <w:spacing w:after="160" w:line="240" w:lineRule="exact"/>
      <w:widowControl/>
    </w:pPr>
    <w:rPr>
      <w:rFonts w:ascii="Arial" w:hAnsi="Arial"/>
      <w:sz w:val="20"/>
      <w:szCs w:val="20"/>
      <w:lang w:eastAsia="en-US"/>
    </w:rPr>
  </w:style>
  <w:style w:type="paragraph" w:styleId="1216" w:customStyle="1">
    <w:name w:val="Char Char Char Char"/>
    <w:basedOn w:val="728"/>
    <w:uiPriority w:val="0"/>
    <w:qFormat/>
    <w:pPr>
      <w:ind w:left="560" w:firstLine="200"/>
      <w:jc w:val="left"/>
      <w:spacing w:after="120" w:line="360" w:lineRule="auto"/>
      <w:widowControl/>
    </w:pPr>
    <w:rPr>
      <w:rFonts w:ascii="Verdana" w:hAnsi="Verdana"/>
      <w:sz w:val="24"/>
    </w:rPr>
  </w:style>
  <w:style w:type="character" w:styleId="1217" w:customStyle="1">
    <w:name w:val="style91"/>
    <w:uiPriority w:val="0"/>
    <w:qFormat/>
    <w:rPr>
      <w:color w:val="2060c0"/>
      <w:sz w:val="24"/>
      <w:szCs w:val="24"/>
    </w:rPr>
  </w:style>
  <w:style w:type="paragraph" w:styleId="1218" w:customStyle="1">
    <w:name w:val="标准小四"/>
    <w:basedOn w:val="728"/>
    <w:uiPriority w:val="0"/>
    <w:qFormat/>
    <w:pPr>
      <w:ind w:firstLine="200"/>
      <w:spacing w:line="360" w:lineRule="auto"/>
    </w:pPr>
    <w:rPr>
      <w:rFonts w:ascii="Arial" w:hAnsi="Arial"/>
      <w:sz w:val="24"/>
      <w:szCs w:val="21"/>
    </w:rPr>
  </w:style>
  <w:style w:type="paragraph" w:styleId="1219" w:customStyle="1">
    <w:name w:val="样式 正文首行缩进 + 宋体 首行缩进:  0.74 厘米"/>
    <w:basedOn w:val="1031"/>
    <w:uiPriority w:val="0"/>
    <w:qFormat/>
    <w:pPr>
      <w:ind w:firstLine="210"/>
      <w:spacing w:before="120" w:after="0" w:line="380" w:lineRule="exact"/>
    </w:pPr>
    <w:rPr>
      <w:rFonts w:ascii="宋体" w:cs="宋体"/>
      <w:sz w:val="24"/>
      <w:szCs w:val="20"/>
    </w:rPr>
  </w:style>
  <w:style w:type="paragraph" w:styleId="1220" w:customStyle="1">
    <w:name w:val="默认段落字体 Para Char Char Char Char Char Char Char Char Char1"/>
    <w:basedOn w:val="728"/>
    <w:uiPriority w:val="0"/>
    <w:qFormat/>
    <w:rPr>
      <w:rFonts w:ascii="Tahoma" w:hAnsi="Tahoma"/>
      <w:sz w:val="24"/>
      <w:szCs w:val="20"/>
    </w:rPr>
  </w:style>
  <w:style w:type="paragraph" w:styleId="1221" w:customStyle="1">
    <w:name w:val="正文小四"/>
    <w:basedOn w:val="728"/>
    <w:uiPriority w:val="0"/>
    <w:qFormat/>
    <w:pPr>
      <w:spacing w:line="312" w:lineRule="auto"/>
    </w:pPr>
    <w:rPr>
      <w:sz w:val="24"/>
    </w:rPr>
  </w:style>
  <w:style w:type="paragraph" w:styleId="1222" w:customStyle="1">
    <w:name w:val="ul"/>
    <w:basedOn w:val="728"/>
    <w:uiPriority w:val="0"/>
    <w:qFormat/>
    <w:pPr>
      <w:numPr>
        <w:ilvl w:val="0"/>
        <w:numId w:val="1"/>
      </w:numPr>
      <w:ind w:left="567" w:hanging="85"/>
      <w:jc w:val="left"/>
      <w:spacing w:line="360" w:lineRule="auto"/>
      <w:widowControl/>
      <w:tabs>
        <w:tab w:val="left" w:pos="842" w:leader="none"/>
      </w:tabs>
    </w:pPr>
    <w:rPr>
      <w:sz w:val="24"/>
    </w:rPr>
  </w:style>
  <w:style w:type="paragraph" w:styleId="1223" w:customStyle="1">
    <w:name w:val="Bullet"/>
    <w:basedOn w:val="72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24" w:customStyle="1">
    <w:name w:val="正文（首行缩进）"/>
    <w:basedOn w:val="728"/>
    <w:uiPriority w:val="0"/>
    <w:qFormat/>
    <w:pPr>
      <w:ind w:firstLine="482"/>
      <w:spacing w:before="120" w:line="360" w:lineRule="auto"/>
      <w:widowControl/>
    </w:pPr>
    <w:rPr>
      <w:sz w:val="24"/>
      <w:szCs w:val="20"/>
    </w:rPr>
  </w:style>
  <w:style w:type="character" w:styleId="1225" w:customStyle="1">
    <w:name w:val="style161"/>
    <w:uiPriority w:val="0"/>
    <w:qFormat/>
    <w:rPr>
      <w:rFonts w:ascii="Verdana" w:hAnsi="Verdana" w:eastAsia="宋体"/>
      <w:b/>
      <w:color w:val="0a246a"/>
      <w:sz w:val="24"/>
      <w:szCs w:val="24"/>
      <w:lang w:val="en-US" w:eastAsia="zh-CN" w:bidi="ar-SA"/>
    </w:rPr>
  </w:style>
  <w:style w:type="paragraph" w:styleId="1226" w:customStyle="1">
    <w:name w:val="正文（首行缩进两字）"/>
    <w:basedOn w:val="728"/>
    <w:uiPriority w:val="0"/>
    <w:qFormat/>
    <w:pPr>
      <w:spacing w:line="312" w:lineRule="auto"/>
    </w:pPr>
    <w:rPr>
      <w:rFonts w:ascii="宋体" w:cs="宋体"/>
      <w:sz w:val="24"/>
    </w:rPr>
  </w:style>
  <w:style w:type="paragraph" w:styleId="1227" w:customStyle="1">
    <w:name w:val="正文文字缩进 3"/>
    <w:basedOn w:val="728"/>
    <w:uiPriority w:val="0"/>
    <w:qFormat/>
    <w:pPr>
      <w:ind w:left="420" w:firstLine="420"/>
      <w:spacing w:line="312" w:lineRule="auto"/>
    </w:pPr>
    <w:rPr>
      <w:rFonts w:ascii="黑体" w:hAnsi="黑体" w:cs="宋体"/>
      <w:bCs/>
      <w:color w:val="000000"/>
      <w:sz w:val="24"/>
    </w:rPr>
  </w:style>
  <w:style w:type="paragraph" w:styleId="1228" w:customStyle="1">
    <w:name w:val="技术方案3"/>
    <w:basedOn w:val="728"/>
    <w:uiPriority w:val="0"/>
    <w:qFormat/>
    <w:pPr>
      <w:spacing w:line="360" w:lineRule="auto"/>
    </w:pPr>
    <w:rPr>
      <w:rFonts w:ascii="宋体"/>
      <w:b/>
      <w:bCs/>
      <w:sz w:val="32"/>
    </w:rPr>
  </w:style>
  <w:style w:type="paragraph" w:styleId="1229" w:customStyle="1">
    <w:name w:val="技术方案2"/>
    <w:basedOn w:val="728"/>
    <w:uiPriority w:val="0"/>
    <w:qFormat/>
    <w:pPr>
      <w:spacing w:line="480" w:lineRule="auto"/>
    </w:pPr>
    <w:rPr>
      <w:rFonts w:ascii="宋体"/>
      <w:b/>
      <w:bCs/>
      <w:sz w:val="36"/>
    </w:rPr>
  </w:style>
  <w:style w:type="paragraph" w:styleId="1230" w:customStyle="1">
    <w:name w:val="技术方案正文"/>
    <w:basedOn w:val="728"/>
    <w:uiPriority w:val="0"/>
    <w:qFormat/>
    <w:pPr>
      <w:ind w:firstLine="480"/>
      <w:spacing w:line="360" w:lineRule="auto"/>
    </w:pPr>
    <w:rPr>
      <w:rFonts w:ascii="宋体"/>
      <w:sz w:val="24"/>
    </w:rPr>
  </w:style>
  <w:style w:type="paragraph" w:styleId="123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32" w:customStyle="1">
    <w:name w:val="Normal Paragraph"/>
    <w:basedOn w:val="728"/>
    <w:uiPriority w:val="0"/>
    <w:qFormat/>
    <w:pPr>
      <w:ind w:firstLine="425"/>
      <w:spacing w:before="120" w:line="360" w:lineRule="auto"/>
      <w:widowControl/>
    </w:pPr>
    <w:rPr>
      <w:sz w:val="24"/>
      <w:szCs w:val="20"/>
    </w:rPr>
  </w:style>
  <w:style w:type="paragraph" w:styleId="1233" w:customStyle="1">
    <w:name w:val="Normal Paragraph Char"/>
    <w:basedOn w:val="728"/>
    <w:uiPriority w:val="0"/>
    <w:qFormat/>
    <w:pPr>
      <w:ind w:firstLine="425"/>
      <w:spacing w:before="120" w:line="360" w:lineRule="auto"/>
      <w:widowControl/>
    </w:pPr>
    <w:rPr>
      <w:sz w:val="24"/>
    </w:rPr>
  </w:style>
  <w:style w:type="paragraph" w:styleId="1234" w:customStyle="1">
    <w:name w:val="文档正文"/>
    <w:basedOn w:val="728"/>
    <w:uiPriority w:val="0"/>
    <w:qFormat/>
    <w:rPr>
      <w:rFonts w:ascii="宋体"/>
      <w:szCs w:val="20"/>
    </w:rPr>
  </w:style>
  <w:style w:type="paragraph" w:styleId="1235" w:customStyle="1">
    <w:name w:val="默认段落字体 Para Char Char Char Char Char"/>
    <w:basedOn w:val="728"/>
    <w:uiPriority w:val="0"/>
    <w:qFormat/>
    <w:pPr>
      <w:ind w:firstLine="200"/>
      <w:jc w:val="left"/>
      <w:spacing w:before="100" w:beforeAutospacing="1" w:after="100" w:afterAutospacing="1" w:line="360" w:lineRule="auto"/>
    </w:pPr>
    <w:rPr>
      <w:rFonts w:ascii="Arial" w:hAnsi="Arial"/>
      <w:sz w:val="24"/>
      <w:lang w:eastAsia="en-US"/>
    </w:rPr>
  </w:style>
  <w:style w:type="paragraph" w:styleId="1236" w:customStyle="1">
    <w:name w:val="标题2"/>
    <w:basedOn w:val="728"/>
    <w:uiPriority w:val="0"/>
    <w:qFormat/>
    <w:pPr>
      <w:tabs>
        <w:tab w:val="left" w:pos="0" w:leader="none"/>
      </w:tabs>
    </w:pPr>
    <w:rPr>
      <w:rFonts w:ascii="黑体" w:eastAsia="黑体"/>
      <w:sz w:val="24"/>
    </w:rPr>
  </w:style>
  <w:style w:type="paragraph" w:styleId="1237" w:customStyle="1">
    <w:name w:val="Char Char Char Char Char Char Char Char Char Char Char Char Char1"/>
    <w:basedOn w:val="728"/>
    <w:uiPriority w:val="0"/>
    <w:qFormat/>
    <w:pPr>
      <w:jc w:val="left"/>
      <w:spacing w:after="160" w:line="240" w:lineRule="exact"/>
      <w:widowControl/>
    </w:pPr>
    <w:rPr>
      <w:rFonts w:ascii="Arial" w:hAnsi="Arial" w:eastAsia="Times New Roman" w:cs="Verdana"/>
      <w:b/>
      <w:sz w:val="24"/>
      <w:szCs w:val="32"/>
      <w:lang w:eastAsia="en-US"/>
    </w:rPr>
  </w:style>
  <w:style w:type="paragraph" w:styleId="1238" w:customStyle="1">
    <w:name w:val="样式2"/>
    <w:basedOn w:val="806"/>
    <w:uiPriority w:val="0"/>
    <w:qFormat/>
    <w:pPr>
      <w:spacing w:line="415" w:lineRule="auto"/>
    </w:pPr>
    <w:rPr>
      <w:rFonts w:ascii="Calibri" w:hAnsi="Calibri"/>
      <w:bCs/>
      <w:color w:val="000000"/>
      <w:sz w:val="28"/>
      <w:szCs w:val="28"/>
    </w:rPr>
  </w:style>
  <w:style w:type="paragraph" w:styleId="1239" w:customStyle="1">
    <w:name w:val="样式3"/>
    <w:basedOn w:val="806"/>
    <w:uiPriority w:val="0"/>
    <w:qFormat/>
    <w:pPr>
      <w:spacing w:line="415" w:lineRule="auto"/>
    </w:pPr>
    <w:rPr>
      <w:rFonts w:ascii="Calibri" w:hAnsi="Calibri"/>
      <w:bCs/>
      <w:color w:val="000000"/>
      <w:sz w:val="28"/>
      <w:szCs w:val="28"/>
    </w:rPr>
  </w:style>
  <w:style w:type="paragraph" w:styleId="1240" w:customStyle="1">
    <w:name w:val="样式4"/>
    <w:basedOn w:val="806"/>
    <w:uiPriority w:val="0"/>
    <w:qFormat/>
    <w:pPr>
      <w:spacing w:line="415" w:lineRule="auto"/>
    </w:pPr>
    <w:rPr>
      <w:rFonts w:ascii="Calibri" w:hAnsi="Calibri"/>
      <w:bCs/>
      <w:color w:val="000000"/>
      <w:sz w:val="28"/>
      <w:szCs w:val="28"/>
    </w:rPr>
  </w:style>
  <w:style w:type="paragraph" w:styleId="1241" w:customStyle="1">
    <w:name w:val="样式5"/>
    <w:basedOn w:val="806"/>
    <w:uiPriority w:val="0"/>
    <w:qFormat/>
    <w:pPr>
      <w:spacing w:line="415" w:lineRule="auto"/>
    </w:pPr>
    <w:rPr>
      <w:rFonts w:ascii="Calibri" w:hAnsi="Calibri"/>
      <w:bCs/>
      <w:color w:val="000000"/>
      <w:sz w:val="28"/>
      <w:szCs w:val="28"/>
    </w:rPr>
  </w:style>
  <w:style w:type="paragraph" w:styleId="1242" w:customStyle="1">
    <w:name w:val="样式6"/>
    <w:basedOn w:val="117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43" w:customStyle="1">
    <w:name w:val="大汉方案正文 Char"/>
    <w:basedOn w:val="728"/>
    <w:uiPriority w:val="0"/>
    <w:qFormat/>
    <w:pPr>
      <w:ind w:firstLine="200"/>
      <w:spacing w:line="360" w:lineRule="auto"/>
    </w:pPr>
    <w:rPr>
      <w:rFonts w:ascii="Arial" w:hAnsi="Arial"/>
      <w:sz w:val="24"/>
    </w:rPr>
  </w:style>
  <w:style w:type="character" w:styleId="1244" w:customStyle="1">
    <w:name w:val="标题 2 Char Char Char"/>
    <w:uiPriority w:val="0"/>
    <w:qFormat/>
    <w:rPr>
      <w:rFonts w:ascii="Arial" w:hAnsi="Arial" w:eastAsia="宋体" w:cs="Arial"/>
      <w:b/>
      <w:bCs/>
      <w:i/>
      <w:iCs/>
      <w:sz w:val="28"/>
      <w:szCs w:val="28"/>
      <w:lang w:val="en-US" w:eastAsia="zh-CN" w:bidi="ar-SA"/>
    </w:rPr>
  </w:style>
  <w:style w:type="character" w:styleId="1245" w:customStyle="1">
    <w:name w:val="question-title"/>
    <w:uiPriority w:val="0"/>
    <w:qFormat/>
  </w:style>
  <w:style w:type="paragraph" w:styleId="1246" w:customStyle="1">
    <w:name w:val="说明书2级标题"/>
    <w:basedOn w:val="728"/>
    <w:next w:val="1247"/>
    <w:uiPriority w:val="0"/>
    <w:qFormat/>
    <w:pPr>
      <w:numPr>
        <w:ilvl w:val="2"/>
        <w:numId w:val="2"/>
      </w:numPr>
      <w:spacing w:before="100"/>
    </w:pPr>
    <w:rPr>
      <w:rFonts w:eastAsia="黑体"/>
      <w:sz w:val="28"/>
      <w:szCs w:val="28"/>
    </w:rPr>
  </w:style>
  <w:style w:type="paragraph" w:styleId="1247" w:customStyle="1">
    <w:name w:val="说明书3级标题"/>
    <w:basedOn w:val="728"/>
    <w:next w:val="728"/>
    <w:uiPriority w:val="0"/>
    <w:qFormat/>
    <w:pPr>
      <w:numPr>
        <w:ilvl w:val="2"/>
        <w:numId w:val="3"/>
      </w:numPr>
      <w:spacing w:line="360" w:lineRule="auto"/>
    </w:pPr>
    <w:rPr>
      <w:rFonts w:eastAsia="黑体"/>
      <w:sz w:val="24"/>
    </w:rPr>
  </w:style>
  <w:style w:type="character" w:styleId="1248" w:customStyle="1">
    <w:name w:val="style15"/>
    <w:uiPriority w:val="0"/>
    <w:qFormat/>
  </w:style>
  <w:style w:type="paragraph" w:styleId="1249" w:customStyle="1">
    <w:name w:val="列出段落[858D7CFB-ED40-4347-BF05-701D383B685F][858D7CFB-ED40-4347-BF05-701D383B685F]"/>
    <w:basedOn w:val="728"/>
    <w:uiPriority w:val="0"/>
    <w:qFormat/>
    <w:pPr>
      <w:ind w:firstLine="200"/>
    </w:pPr>
  </w:style>
  <w:style w:type="paragraph" w:styleId="1250" w:customStyle="1">
    <w:name w:val="默认段落字体 Para Char Char Char Char Char Char Char Char Char1 Char Char Char Char Char Char Char Char"/>
    <w:basedOn w:val="995"/>
    <w:uiPriority w:val="0"/>
    <w:qFormat/>
  </w:style>
  <w:style w:type="paragraph" w:styleId="1251" w:customStyle="1">
    <w:name w:val="style42"/>
    <w:basedOn w:val="728"/>
    <w:uiPriority w:val="0"/>
    <w:qFormat/>
    <w:pPr>
      <w:jc w:val="left"/>
      <w:spacing w:before="100" w:beforeAutospacing="1" w:after="100" w:afterAutospacing="1"/>
      <w:widowControl/>
    </w:pPr>
    <w:rPr>
      <w:rFonts w:ascii="宋体" w:cs="宋体"/>
      <w:color w:val="000000"/>
      <w:sz w:val="15"/>
      <w:szCs w:val="15"/>
    </w:rPr>
  </w:style>
  <w:style w:type="paragraph" w:styleId="1252" w:customStyle="1">
    <w:name w:val="Char Char1 Char Char Char Char Char Char Char Char"/>
    <w:basedOn w:val="728"/>
    <w:uiPriority w:val="0"/>
    <w:qFormat/>
    <w:pPr>
      <w:jc w:val="left"/>
      <w:spacing w:after="160" w:line="240" w:lineRule="exact"/>
      <w:widowControl/>
    </w:pPr>
  </w:style>
  <w:style w:type="paragraph" w:styleId="1253" w:customStyle="1">
    <w:name w:val="技术方案正文样式"/>
    <w:basedOn w:val="728"/>
    <w:uiPriority w:val="0"/>
    <w:qFormat/>
    <w:pPr>
      <w:ind w:firstLine="200"/>
      <w:spacing w:line="400" w:lineRule="exact"/>
    </w:pPr>
    <w:rPr>
      <w:rFonts w:ascii="宋体" w:cs="宋体"/>
      <w:sz w:val="24"/>
      <w:szCs w:val="21"/>
    </w:rPr>
  </w:style>
  <w:style w:type="paragraph" w:styleId="1254" w:customStyle="1">
    <w:name w:val="修订1"/>
    <w:uiPriority w:val="0"/>
    <w:qFormat/>
    <w:rPr>
      <w:rFonts w:ascii="Times New Roman" w:hAnsi="Times New Roman" w:eastAsia="宋体" w:cs="Times New Roman"/>
      <w:sz w:val="21"/>
      <w:szCs w:val="24"/>
      <w:lang w:val="en-US" w:eastAsia="zh-CN" w:bidi="ar-SA"/>
    </w:rPr>
  </w:style>
  <w:style w:type="paragraph" w:styleId="1255" w:customStyle="1">
    <w:name w:val="D&amp;L"/>
    <w:basedOn w:val="1016"/>
    <w:uiPriority w:val="0"/>
    <w:qFormat/>
    <w:pPr>
      <w:spacing w:line="240" w:lineRule="atLeast"/>
      <w:pBdr>
        <w:bottom w:val="single" w:color="000000" w:sz="18" w:space="1"/>
      </w:pBdr>
    </w:pPr>
    <w:rPr>
      <w:sz w:val="24"/>
      <w:szCs w:val="20"/>
    </w:rPr>
  </w:style>
  <w:style w:type="paragraph" w:styleId="1256" w:customStyle="1">
    <w:name w:val="样式 标题 2 + Times New Roman 四号 非加粗 段前: 5 磅 段后: 0 磅 行距: 固定值 20..."/>
    <w:basedOn w:val="804"/>
    <w:uiPriority w:val="0"/>
    <w:qFormat/>
    <w:pPr>
      <w:spacing w:before="100" w:after="0" w:line="400" w:lineRule="exact"/>
    </w:pPr>
    <w:rPr>
      <w:rFonts w:ascii="Times New Roman" w:hAnsi="Times New Roman" w:cs="宋体"/>
      <w:b w:val="0"/>
      <w:sz w:val="28"/>
    </w:rPr>
  </w:style>
  <w:style w:type="paragraph" w:styleId="1257" w:customStyle="1">
    <w:name w:val="Char Char Char Char Char Char Char1 Char"/>
    <w:basedOn w:val="728"/>
    <w:uiPriority w:val="0"/>
    <w:qFormat/>
    <w:rPr>
      <w:rFonts w:ascii="Tahoma" w:hAnsi="Tahoma"/>
      <w:sz w:val="24"/>
      <w:szCs w:val="20"/>
    </w:rPr>
  </w:style>
  <w:style w:type="paragraph" w:styleId="1258" w:customStyle="1">
    <w:name w:val="TOC 标题2"/>
    <w:basedOn w:val="802"/>
    <w:next w:val="728"/>
    <w:uiPriority w:val="0"/>
    <w:qFormat/>
    <w:pPr>
      <w:spacing w:before="480" w:after="0" w:line="276" w:lineRule="auto"/>
      <w:widowControl/>
      <w:outlineLvl w:val="9"/>
    </w:pPr>
    <w:rPr>
      <w:rFonts w:ascii="Cambria" w:hAnsi="Cambria"/>
      <w:color w:val="365f91"/>
      <w:sz w:val="28"/>
    </w:rPr>
  </w:style>
  <w:style w:type="paragraph" w:styleId="1259" w:customStyle="1">
    <w:name w:val="无间隔11"/>
    <w:link w:val="1260"/>
    <w:uiPriority w:val="0"/>
    <w:qFormat/>
    <w:rPr>
      <w:rFonts w:ascii="Calibri" w:hAnsi="Calibri" w:eastAsia="宋体" w:cs="Times New Roman"/>
      <w:sz w:val="22"/>
      <w:lang w:val="en-US" w:eastAsia="zh-CN" w:bidi="ar-SA"/>
    </w:rPr>
  </w:style>
  <w:style w:type="character" w:styleId="1260" w:customStyle="1">
    <w:name w:val="无间隔 字符"/>
    <w:link w:val="1259"/>
    <w:uiPriority w:val="0"/>
    <w:qFormat/>
    <w:rPr>
      <w:rFonts w:ascii="Calibri" w:hAnsi="Calibri"/>
      <w:sz w:val="22"/>
      <w:lang w:bidi="ar-SA"/>
    </w:rPr>
  </w:style>
  <w:style w:type="paragraph" w:styleId="1261" w:customStyle="1">
    <w:name w:val="Normal_0"/>
    <w:uiPriority w:val="0"/>
    <w:qFormat/>
    <w:rPr>
      <w:rFonts w:ascii="黑体" w:hAnsi="黑体" w:eastAsia="黑体" w:cs="Times New Roman"/>
      <w:b/>
      <w:sz w:val="32"/>
      <w:szCs w:val="24"/>
      <w:lang w:val="en-US" w:eastAsia="zh-CN" w:bidi="ar-SA"/>
    </w:rPr>
  </w:style>
  <w:style w:type="paragraph" w:styleId="126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Normal_1"/>
    <w:uiPriority w:val="0"/>
    <w:qFormat/>
    <w:rPr>
      <w:rFonts w:ascii="黑体" w:hAnsi="黑体" w:eastAsia="黑体" w:cs="Times New Roman"/>
      <w:b/>
      <w:sz w:val="32"/>
      <w:szCs w:val="24"/>
      <w:lang w:val="en-US" w:eastAsia="zh-CN" w:bidi="ar-SA"/>
    </w:rPr>
  </w:style>
  <w:style w:type="paragraph" w:styleId="126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Normal_2"/>
    <w:uiPriority w:val="0"/>
    <w:qFormat/>
    <w:rPr>
      <w:rFonts w:ascii="黑体" w:hAnsi="黑体" w:eastAsia="黑体" w:cs="Times New Roman"/>
      <w:b/>
      <w:sz w:val="32"/>
      <w:szCs w:val="24"/>
      <w:lang w:val="en-US" w:eastAsia="zh-CN" w:bidi="ar-SA"/>
    </w:rPr>
  </w:style>
  <w:style w:type="paragraph" w:styleId="126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Normal_3"/>
    <w:uiPriority w:val="0"/>
    <w:qFormat/>
    <w:rPr>
      <w:rFonts w:ascii="黑体" w:hAnsi="黑体" w:eastAsia="黑体" w:cs="Times New Roman"/>
      <w:b/>
      <w:sz w:val="32"/>
      <w:szCs w:val="24"/>
      <w:lang w:val="en-US" w:eastAsia="zh-CN" w:bidi="ar-SA"/>
    </w:rPr>
  </w:style>
  <w:style w:type="paragraph" w:styleId="1270" w:customStyle="1">
    <w:name w:val="Normal_4"/>
    <w:uiPriority w:val="0"/>
    <w:qFormat/>
    <w:rPr>
      <w:rFonts w:ascii="黑体" w:hAnsi="黑体" w:eastAsia="黑体" w:cs="Times New Roman"/>
      <w:b/>
      <w:sz w:val="32"/>
      <w:szCs w:val="24"/>
      <w:lang w:val="en-US" w:eastAsia="zh-CN" w:bidi="ar-SA"/>
    </w:rPr>
  </w:style>
  <w:style w:type="paragraph" w:styleId="1271" w:customStyle="1">
    <w:name w:val="Normal_5"/>
    <w:uiPriority w:val="0"/>
    <w:qFormat/>
    <w:rPr>
      <w:rFonts w:ascii="黑体" w:hAnsi="黑体" w:eastAsia="黑体" w:cs="Times New Roman"/>
      <w:b/>
      <w:sz w:val="32"/>
      <w:szCs w:val="24"/>
      <w:lang w:val="en-US" w:eastAsia="zh-CN" w:bidi="ar-SA"/>
    </w:rPr>
  </w:style>
  <w:style w:type="paragraph" w:styleId="127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Normal_6"/>
    <w:uiPriority w:val="0"/>
    <w:qFormat/>
    <w:rPr>
      <w:rFonts w:ascii="黑体" w:hAnsi="黑体" w:eastAsia="黑体" w:cs="Times New Roman"/>
      <w:b/>
      <w:sz w:val="32"/>
      <w:szCs w:val="24"/>
      <w:lang w:val="en-US" w:eastAsia="zh-CN" w:bidi="ar-SA"/>
    </w:rPr>
  </w:style>
  <w:style w:type="paragraph" w:styleId="127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75" w:customStyle="1">
    <w:name w:val="Normal_7"/>
    <w:uiPriority w:val="0"/>
    <w:qFormat/>
    <w:rPr>
      <w:rFonts w:ascii="黑体" w:hAnsi="黑体" w:eastAsia="黑体" w:cs="Times New Roman"/>
      <w:b/>
      <w:sz w:val="32"/>
      <w:szCs w:val="24"/>
      <w:lang w:val="en-US" w:eastAsia="zh-CN" w:bidi="ar-SA"/>
    </w:rPr>
  </w:style>
  <w:style w:type="paragraph" w:styleId="1276" w:customStyle="1">
    <w:name w:val="Normal_8"/>
    <w:uiPriority w:val="0"/>
    <w:qFormat/>
    <w:rPr>
      <w:rFonts w:ascii="Times New Roman" w:hAnsi="Times New Roman" w:eastAsia="Times New Roman" w:cs="Times New Roman"/>
      <w:sz w:val="24"/>
      <w:szCs w:val="24"/>
      <w:lang w:val="en-US" w:eastAsia="zh-CN" w:bidi="ar-SA"/>
    </w:rPr>
  </w:style>
  <w:style w:type="paragraph" w:styleId="1277" w:customStyle="1">
    <w:name w:val="Normal_9"/>
    <w:uiPriority w:val="0"/>
    <w:qFormat/>
    <w:rPr>
      <w:rFonts w:ascii="黑体" w:hAnsi="黑体" w:eastAsia="黑体" w:cs="Times New Roman"/>
      <w:b/>
      <w:sz w:val="32"/>
      <w:szCs w:val="24"/>
      <w:lang w:val="en-US" w:eastAsia="zh-CN" w:bidi="ar-SA"/>
    </w:rPr>
  </w:style>
  <w:style w:type="paragraph" w:styleId="127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79" w:customStyle="1">
    <w:name w:val="Normal_10"/>
    <w:uiPriority w:val="0"/>
    <w:qFormat/>
    <w:rPr>
      <w:rFonts w:ascii="黑体" w:hAnsi="黑体" w:eastAsia="黑体" w:cs="Times New Roman"/>
      <w:b/>
      <w:sz w:val="32"/>
      <w:szCs w:val="24"/>
      <w:lang w:val="en-US" w:eastAsia="zh-CN" w:bidi="ar-SA"/>
    </w:rPr>
  </w:style>
  <w:style w:type="paragraph" w:styleId="128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正文缩进_0"/>
    <w:basedOn w:val="1280"/>
    <w:link w:val="1282"/>
    <w:uiPriority w:val="0"/>
    <w:unhideWhenUsed/>
    <w:qFormat/>
    <w:pPr>
      <w:ind w:firstLine="420"/>
    </w:pPr>
    <w:rPr>
      <w:szCs w:val="22"/>
    </w:rPr>
  </w:style>
  <w:style w:type="character" w:styleId="1282" w:customStyle="1">
    <w:name w:val="正文缩进 Char1_0"/>
    <w:link w:val="1281"/>
    <w:uiPriority w:val="0"/>
    <w:qFormat/>
    <w:rPr>
      <w:sz w:val="21"/>
      <w:szCs w:val="22"/>
    </w:rPr>
  </w:style>
  <w:style w:type="paragraph" w:styleId="1283" w:customStyle="1">
    <w:name w:val="纯文本_0"/>
    <w:basedOn w:val="1280"/>
    <w:link w:val="1284"/>
    <w:uiPriority w:val="0"/>
    <w:unhideWhenUsed/>
    <w:qFormat/>
    <w:rPr>
      <w:rFonts w:ascii="宋体" w:hAnsi="Courier New"/>
      <w:szCs w:val="21"/>
    </w:rPr>
  </w:style>
  <w:style w:type="character" w:styleId="1284" w:customStyle="1">
    <w:name w:val="纯文本 Char_0"/>
    <w:link w:val="1283"/>
    <w:uiPriority w:val="0"/>
    <w:qFormat/>
    <w:rPr>
      <w:rFonts w:ascii="宋体" w:hAnsi="Courier New" w:cs="Courier New"/>
      <w:sz w:val="21"/>
      <w:szCs w:val="21"/>
    </w:rPr>
  </w:style>
  <w:style w:type="paragraph" w:styleId="1285" w:customStyle="1">
    <w:name w:val="Normal_11"/>
    <w:uiPriority w:val="0"/>
    <w:qFormat/>
    <w:rPr>
      <w:rFonts w:ascii="黑体" w:hAnsi="黑体" w:eastAsia="黑体" w:cs="Times New Roman"/>
      <w:b/>
      <w:sz w:val="32"/>
      <w:szCs w:val="24"/>
      <w:lang w:val="en-US" w:eastAsia="zh-CN" w:bidi="ar-SA"/>
    </w:rPr>
  </w:style>
  <w:style w:type="paragraph" w:styleId="128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12"/>
    <w:uiPriority w:val="0"/>
    <w:qFormat/>
    <w:rPr>
      <w:rFonts w:ascii="黑体" w:hAnsi="黑体" w:eastAsia="黑体" w:cs="Times New Roman"/>
      <w:b/>
      <w:sz w:val="32"/>
      <w:szCs w:val="24"/>
      <w:lang w:val="en-US" w:eastAsia="zh-CN" w:bidi="ar-SA"/>
    </w:rPr>
  </w:style>
  <w:style w:type="paragraph" w:styleId="128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13"/>
    <w:uiPriority w:val="0"/>
    <w:qFormat/>
    <w:rPr>
      <w:rFonts w:ascii="黑体" w:hAnsi="黑体" w:eastAsia="黑体" w:cs="Times New Roman"/>
      <w:b/>
      <w:sz w:val="32"/>
      <w:szCs w:val="24"/>
      <w:lang w:val="en-US" w:eastAsia="zh-CN" w:bidi="ar-SA"/>
    </w:rPr>
  </w:style>
  <w:style w:type="paragraph" w:styleId="129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14"/>
    <w:uiPriority w:val="0"/>
    <w:qFormat/>
    <w:rPr>
      <w:rFonts w:ascii="黑体" w:hAnsi="黑体" w:eastAsia="黑体" w:cs="Times New Roman"/>
      <w:b/>
      <w:sz w:val="32"/>
      <w:szCs w:val="24"/>
      <w:lang w:val="en-US" w:eastAsia="zh-CN" w:bidi="ar-SA"/>
    </w:rPr>
  </w:style>
  <w:style w:type="paragraph" w:styleId="129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Normal_15"/>
    <w:uiPriority w:val="0"/>
    <w:qFormat/>
    <w:rPr>
      <w:rFonts w:ascii="黑体" w:hAnsi="黑体" w:eastAsia="黑体" w:cs="Times New Roman"/>
      <w:b/>
      <w:sz w:val="32"/>
      <w:szCs w:val="24"/>
      <w:lang w:val="en-US" w:eastAsia="zh-CN" w:bidi="ar-SA"/>
    </w:rPr>
  </w:style>
  <w:style w:type="paragraph" w:styleId="129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Normal_16"/>
    <w:uiPriority w:val="0"/>
    <w:qFormat/>
    <w:rPr>
      <w:rFonts w:ascii="黑体" w:hAnsi="黑体" w:eastAsia="黑体" w:cs="Times New Roman"/>
      <w:b/>
      <w:sz w:val="32"/>
      <w:szCs w:val="24"/>
      <w:lang w:val="en-US" w:eastAsia="zh-CN" w:bidi="ar-SA"/>
    </w:rPr>
  </w:style>
  <w:style w:type="paragraph" w:styleId="129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98" w:customStyle="1">
    <w:name w:val="Normal_17"/>
    <w:uiPriority w:val="0"/>
    <w:qFormat/>
    <w:rPr>
      <w:rFonts w:ascii="黑体" w:hAnsi="黑体" w:eastAsia="黑体" w:cs="Times New Roman"/>
      <w:b/>
      <w:sz w:val="32"/>
      <w:szCs w:val="24"/>
      <w:lang w:val="en-US" w:eastAsia="zh-CN" w:bidi="ar-SA"/>
    </w:rPr>
  </w:style>
  <w:style w:type="paragraph" w:styleId="1299" w:customStyle="1">
    <w:name w:val="Normal_18"/>
    <w:uiPriority w:val="0"/>
    <w:qFormat/>
    <w:rPr>
      <w:rFonts w:ascii="黑体" w:hAnsi="黑体" w:eastAsia="黑体" w:cs="Times New Roman"/>
      <w:b/>
      <w:sz w:val="32"/>
      <w:szCs w:val="24"/>
      <w:lang w:val="en-US" w:eastAsia="zh-CN" w:bidi="ar-SA"/>
    </w:rPr>
  </w:style>
  <w:style w:type="paragraph" w:styleId="130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01" w:customStyle="1">
    <w:name w:val="Normal_0_0"/>
    <w:uiPriority w:val="0"/>
    <w:qFormat/>
    <w:rPr>
      <w:rFonts w:ascii="黑体" w:hAnsi="黑体" w:eastAsia="黑体" w:cs="Times New Roman"/>
      <w:b/>
      <w:sz w:val="40"/>
      <w:szCs w:val="24"/>
      <w:lang w:val="en-US" w:eastAsia="zh-CN" w:bidi="ar-SA"/>
    </w:rPr>
  </w:style>
  <w:style w:type="paragraph" w:styleId="1302" w:customStyle="1">
    <w:name w:val="Normal_1_0"/>
    <w:uiPriority w:val="0"/>
    <w:qFormat/>
    <w:rPr>
      <w:rFonts w:ascii="Times New Roman" w:hAnsi="Times New Roman" w:eastAsia="Times New Roman" w:cs="Times New Roman"/>
      <w:sz w:val="24"/>
      <w:szCs w:val="24"/>
      <w:lang w:val="en-US" w:eastAsia="zh-CN" w:bidi="ar-SA"/>
    </w:rPr>
  </w:style>
  <w:style w:type="paragraph" w:styleId="1303"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正文_3"/>
    <w:next w:val="1305"/>
    <w:uiPriority w:val="0"/>
    <w:qFormat/>
    <w:pPr>
      <w:jc w:val="both"/>
      <w:widowControl w:val="off"/>
    </w:pPr>
    <w:rPr>
      <w:rFonts w:ascii="Calibri" w:hAnsi="Calibri" w:eastAsia="宋体" w:cs="Times New Roman"/>
      <w:sz w:val="21"/>
      <w:szCs w:val="22"/>
      <w:lang w:val="en-US" w:eastAsia="zh-CN" w:bidi="ar-SA"/>
    </w:rPr>
  </w:style>
  <w:style w:type="paragraph" w:styleId="1305" w:customStyle="1">
    <w:name w:val="正文首行缩进 2_1"/>
    <w:basedOn w:val="1306"/>
    <w:next w:val="1308"/>
    <w:uiPriority w:val="0"/>
    <w:qFormat/>
    <w:pPr>
      <w:ind w:left="200" w:firstLine="200"/>
      <w:spacing w:after="120"/>
    </w:pPr>
    <w:rPr>
      <w:rFonts w:ascii="Times New Roman" w:hAnsi="Times New Roman"/>
      <w:sz w:val="24"/>
      <w:szCs w:val="24"/>
    </w:rPr>
  </w:style>
  <w:style w:type="paragraph" w:styleId="1306" w:customStyle="1">
    <w:name w:val="正文文本缩进_1"/>
    <w:basedOn w:val="1307"/>
    <w:next w:val="1305"/>
    <w:uiPriority w:val="0"/>
    <w:qFormat/>
    <w:pPr>
      <w:ind w:firstLine="225"/>
    </w:pPr>
    <w:rPr>
      <w:rFonts w:ascii="仿宋_GB2312" w:eastAsia="仿宋_GB2312"/>
      <w:sz w:val="32"/>
    </w:rPr>
  </w:style>
  <w:style w:type="paragraph" w:styleId="1307" w:customStyle="1">
    <w:name w:val="正文_18"/>
    <w:next w:val="1306"/>
    <w:uiPriority w:val="0"/>
    <w:qFormat/>
    <w:pPr>
      <w:jc w:val="both"/>
      <w:widowControl w:val="off"/>
    </w:pPr>
    <w:rPr>
      <w:rFonts w:ascii="Calibri" w:hAnsi="Calibri" w:eastAsia="宋体" w:cs="Times New Roman"/>
      <w:sz w:val="21"/>
      <w:szCs w:val="22"/>
      <w:lang w:val="en-US" w:eastAsia="zh-CN" w:bidi="ar-SA"/>
    </w:rPr>
  </w:style>
  <w:style w:type="paragraph" w:styleId="1308" w:customStyle="1">
    <w:name w:val="xl53_0"/>
    <w:next w:val="130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09"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310" w:customStyle="1">
    <w:name w:val="正文首行缩进 2_0"/>
    <w:basedOn w:val="1311"/>
    <w:uiPriority w:val="0"/>
    <w:qFormat/>
    <w:pPr>
      <w:ind w:left="200" w:firstLine="200"/>
      <w:spacing w:after="120"/>
    </w:pPr>
    <w:rPr>
      <w:rFonts w:ascii="Times New Roman" w:hAnsi="Times New Roman"/>
      <w:sz w:val="24"/>
      <w:szCs w:val="24"/>
    </w:rPr>
  </w:style>
  <w:style w:type="paragraph" w:styleId="1311" w:customStyle="1">
    <w:name w:val="正文文本缩进_0"/>
    <w:basedOn w:val="1309"/>
    <w:uiPriority w:val="0"/>
    <w:qFormat/>
    <w:pPr>
      <w:ind w:firstLine="225"/>
    </w:pPr>
    <w:rPr>
      <w:rFonts w:ascii="仿宋_GB2312" w:eastAsia="仿宋_GB2312"/>
      <w:sz w:val="32"/>
    </w:rPr>
  </w:style>
  <w:style w:type="paragraph" w:styleId="1312" w:customStyle="1">
    <w:name w:val="正文_2"/>
    <w:next w:val="868"/>
    <w:uiPriority w:val="0"/>
    <w:qFormat/>
    <w:pPr>
      <w:jc w:val="both"/>
      <w:widowControl w:val="off"/>
    </w:pPr>
    <w:rPr>
      <w:rFonts w:ascii="Calibri" w:hAnsi="Calibri" w:eastAsia="宋体" w:cs="Times New Roman"/>
      <w:sz w:val="21"/>
      <w:szCs w:val="22"/>
      <w:lang w:val="en-US" w:eastAsia="zh-CN" w:bidi="ar-SA"/>
    </w:rPr>
  </w:style>
  <w:style w:type="paragraph" w:styleId="1313" w:customStyle="1">
    <w:name w:val="标题 12"/>
    <w:basedOn w:val="743"/>
    <w:next w:val="743"/>
    <w:uiPriority w:val="0"/>
    <w:qFormat/>
    <w:pPr>
      <w:keepLines/>
      <w:keepNext/>
      <w:spacing w:before="340" w:after="330" w:line="576" w:lineRule="auto"/>
      <w:outlineLvl w:val="0"/>
    </w:pPr>
    <w:rPr>
      <w:b/>
      <w:sz w:val="44"/>
      <w:szCs w:val="20"/>
    </w:rPr>
  </w:style>
  <w:style w:type="paragraph" w:styleId="1314" w:customStyle="1">
    <w:name w:val="段_0"/>
    <w:next w:val="1315"/>
    <w:uiPriority w:val="0"/>
    <w:qFormat/>
    <w:pPr>
      <w:ind w:firstLine="200"/>
      <w:jc w:val="both"/>
    </w:pPr>
    <w:rPr>
      <w:rFonts w:ascii="宋体" w:hAnsi="Times New Roman" w:eastAsia="宋体" w:cs="Times New Roman"/>
      <w:sz w:val="21"/>
      <w:lang w:val="en-US" w:eastAsia="zh-CN" w:bidi="ar-SA"/>
    </w:rPr>
  </w:style>
  <w:style w:type="paragraph" w:styleId="1315" w:customStyle="1">
    <w:name w:val="Normal_19_1"/>
    <w:next w:val="1314"/>
    <w:uiPriority w:val="0"/>
    <w:qFormat/>
    <w:rPr>
      <w:rFonts w:ascii="黑体" w:hAnsi="黑体" w:eastAsia="黑体" w:cs="Times New Roman"/>
      <w:b/>
      <w:sz w:val="32"/>
      <w:szCs w:val="24"/>
      <w:lang w:val="en-US" w:eastAsia="zh-CN" w:bidi="ar-SA"/>
    </w:rPr>
  </w:style>
  <w:style w:type="paragraph" w:styleId="1316" w:customStyle="1">
    <w:name w:val="Normal_0_1"/>
    <w:uiPriority w:val="0"/>
    <w:qFormat/>
    <w:rPr>
      <w:rFonts w:ascii="黑体" w:hAnsi="黑体" w:eastAsia="黑体" w:cs="Times New Roman"/>
      <w:b/>
      <w:sz w:val="32"/>
      <w:szCs w:val="24"/>
      <w:lang w:val="en-US" w:eastAsia="zh-CN" w:bidi="ar-SA"/>
    </w:rPr>
  </w:style>
  <w:style w:type="paragraph" w:styleId="1317"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Normal_2_0"/>
    <w:uiPriority w:val="0"/>
    <w:qFormat/>
    <w:rPr>
      <w:rFonts w:ascii="黑体" w:hAnsi="黑体" w:eastAsia="黑体" w:cs="Times New Roman"/>
      <w:b/>
      <w:sz w:val="32"/>
      <w:szCs w:val="24"/>
      <w:lang w:val="en-US" w:eastAsia="zh-CN" w:bidi="ar-SA"/>
    </w:rPr>
  </w:style>
  <w:style w:type="paragraph" w:styleId="131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20" w:customStyle="1">
    <w:name w:val="Normal_3_0"/>
    <w:uiPriority w:val="0"/>
    <w:qFormat/>
    <w:rPr>
      <w:rFonts w:ascii="黑体" w:hAnsi="黑体" w:eastAsia="黑体" w:cs="Times New Roman"/>
      <w:b/>
      <w:sz w:val="32"/>
      <w:szCs w:val="24"/>
      <w:lang w:val="en-US" w:eastAsia="zh-CN" w:bidi="ar-SA"/>
    </w:rPr>
  </w:style>
  <w:style w:type="paragraph" w:styleId="1321"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5_0"/>
    <w:uiPriority w:val="0"/>
    <w:qFormat/>
    <w:rPr>
      <w:rFonts w:ascii="黑体" w:hAnsi="黑体" w:eastAsia="黑体" w:cs="Times New Roman"/>
      <w:b/>
      <w:sz w:val="32"/>
      <w:szCs w:val="24"/>
      <w:lang w:val="en-US" w:eastAsia="zh-CN" w:bidi="ar-SA"/>
    </w:rPr>
  </w:style>
  <w:style w:type="paragraph" w:styleId="1323"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24" w:customStyle="1">
    <w:name w:val="Normal_6_0"/>
    <w:uiPriority w:val="0"/>
    <w:qFormat/>
    <w:rPr>
      <w:rFonts w:ascii="黑体" w:hAnsi="黑体" w:eastAsia="黑体" w:cs="Times New Roman"/>
      <w:b/>
      <w:sz w:val="32"/>
      <w:szCs w:val="24"/>
      <w:lang w:val="en-US" w:eastAsia="zh-CN" w:bidi="ar-SA"/>
    </w:rPr>
  </w:style>
  <w:style w:type="paragraph" w:styleId="1325"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Normal_8_0"/>
    <w:uiPriority w:val="0"/>
    <w:qFormat/>
    <w:rPr>
      <w:rFonts w:ascii="黑体" w:hAnsi="黑体" w:eastAsia="黑体" w:cs="Times New Roman"/>
      <w:b/>
      <w:sz w:val="32"/>
      <w:szCs w:val="24"/>
      <w:lang w:val="en-US" w:eastAsia="zh-CN" w:bidi="ar-SA"/>
    </w:rPr>
  </w:style>
  <w:style w:type="paragraph" w:styleId="1327" w:customStyle="1">
    <w:name w:val="Normal_9_0"/>
    <w:uiPriority w:val="0"/>
    <w:qFormat/>
    <w:rPr>
      <w:rFonts w:ascii="Times New Roman" w:hAnsi="Times New Roman" w:eastAsia="Times New Roman" w:cs="Times New Roman"/>
      <w:sz w:val="24"/>
      <w:szCs w:val="24"/>
      <w:lang w:val="en-US" w:eastAsia="zh-CN" w:bidi="ar-SA"/>
    </w:rPr>
  </w:style>
  <w:style w:type="paragraph" w:styleId="1328" w:customStyle="1">
    <w:name w:val="Normal_10_0"/>
    <w:uiPriority w:val="0"/>
    <w:qFormat/>
    <w:rPr>
      <w:rFonts w:ascii="Times New Roman" w:hAnsi="Times New Roman" w:eastAsia="Times New Roman" w:cs="Times New Roman"/>
      <w:sz w:val="24"/>
      <w:szCs w:val="24"/>
      <w:lang w:val="en-US" w:eastAsia="zh-CN" w:bidi="ar-SA"/>
    </w:rPr>
  </w:style>
  <w:style w:type="paragraph" w:styleId="1329" w:customStyle="1">
    <w:name w:val="Normal_11_0"/>
    <w:uiPriority w:val="0"/>
    <w:qFormat/>
    <w:rPr>
      <w:rFonts w:ascii="黑体" w:hAnsi="黑体" w:eastAsia="黑体" w:cs="Times New Roman"/>
      <w:b/>
      <w:sz w:val="32"/>
      <w:szCs w:val="24"/>
      <w:lang w:val="en-US" w:eastAsia="zh-CN" w:bidi="ar-SA"/>
    </w:rPr>
  </w:style>
  <w:style w:type="paragraph" w:styleId="133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1" w:customStyle="1">
    <w:name w:val="正文_2_0"/>
    <w:next w:val="728"/>
    <w:uiPriority w:val="0"/>
    <w:qFormat/>
    <w:pPr>
      <w:jc w:val="both"/>
      <w:widowControl w:val="off"/>
    </w:pPr>
    <w:rPr>
      <w:rFonts w:ascii="Calibri" w:hAnsi="Calibri" w:eastAsia="宋体" w:cs="Times New Roman"/>
      <w:sz w:val="21"/>
      <w:szCs w:val="22"/>
      <w:lang w:val="en-US" w:eastAsia="zh-CN" w:bidi="ar-SA"/>
    </w:rPr>
  </w:style>
  <w:style w:type="paragraph" w:styleId="1332" w:customStyle="1">
    <w:name w:val="Normal_12_0"/>
    <w:uiPriority w:val="0"/>
    <w:qFormat/>
    <w:rPr>
      <w:rFonts w:ascii="黑体" w:hAnsi="黑体" w:eastAsia="黑体" w:cs="Times New Roman"/>
      <w:b/>
      <w:sz w:val="32"/>
      <w:szCs w:val="24"/>
      <w:lang w:val="en-US" w:eastAsia="zh-CN" w:bidi="ar-SA"/>
    </w:rPr>
  </w:style>
  <w:style w:type="paragraph" w:styleId="1333"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列出段落_2"/>
    <w:basedOn w:val="1335"/>
    <w:uiPriority w:val="34"/>
    <w:qFormat/>
    <w:pPr>
      <w:ind w:firstLine="420"/>
    </w:pPr>
  </w:style>
  <w:style w:type="paragraph" w:styleId="1338" w:customStyle="1">
    <w:name w:val="Normal_14_0"/>
    <w:uiPriority w:val="0"/>
    <w:qFormat/>
    <w:rPr>
      <w:rFonts w:ascii="黑体" w:hAnsi="黑体" w:eastAsia="黑体" w:cs="Times New Roman"/>
      <w:b/>
      <w:sz w:val="32"/>
      <w:szCs w:val="24"/>
      <w:lang w:val="en-US" w:eastAsia="zh-CN" w:bidi="ar-SA"/>
    </w:rPr>
  </w:style>
  <w:style w:type="paragraph" w:styleId="133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正文缩进_0_0"/>
    <w:basedOn w:val="1339"/>
    <w:link w:val="1341"/>
    <w:uiPriority w:val="0"/>
    <w:unhideWhenUsed/>
    <w:qFormat/>
    <w:pPr>
      <w:ind w:firstLine="420"/>
    </w:pPr>
    <w:rPr>
      <w:rFonts w:ascii="Calibri" w:hAnsi="Calibri"/>
      <w:szCs w:val="22"/>
    </w:rPr>
  </w:style>
  <w:style w:type="character" w:styleId="1341" w:customStyle="1">
    <w:name w:val="正文缩进 Char1_0_0"/>
    <w:link w:val="1340"/>
    <w:uiPriority w:val="0"/>
    <w:qFormat/>
    <w:rPr>
      <w:sz w:val="21"/>
      <w:szCs w:val="22"/>
    </w:rPr>
  </w:style>
  <w:style w:type="paragraph" w:styleId="1342" w:customStyle="1">
    <w:name w:val="纯文本_0_0"/>
    <w:basedOn w:val="1343"/>
    <w:link w:val="1344"/>
    <w:uiPriority w:val="0"/>
    <w:unhideWhenUsed/>
    <w:qFormat/>
    <w:rPr>
      <w:rFonts w:ascii="宋体" w:hAnsi="Courier New"/>
      <w:szCs w:val="21"/>
    </w:rPr>
  </w:style>
  <w:style w:type="paragraph" w:styleId="134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44" w:customStyle="1">
    <w:name w:val="纯文本 Char_0_0"/>
    <w:link w:val="1342"/>
    <w:uiPriority w:val="0"/>
    <w:qFormat/>
    <w:rPr>
      <w:rFonts w:ascii="宋体" w:hAnsi="Courier New"/>
      <w:sz w:val="21"/>
      <w:szCs w:val="21"/>
    </w:rPr>
  </w:style>
  <w:style w:type="paragraph" w:styleId="1345" w:customStyle="1">
    <w:name w:val="Normal_15_0"/>
    <w:uiPriority w:val="0"/>
    <w:qFormat/>
    <w:rPr>
      <w:rFonts w:ascii="黑体" w:hAnsi="黑体" w:eastAsia="黑体" w:cs="Times New Roman"/>
      <w:b/>
      <w:sz w:val="32"/>
      <w:szCs w:val="24"/>
      <w:lang w:val="en-US" w:eastAsia="zh-CN" w:bidi="ar-SA"/>
    </w:rPr>
  </w:style>
  <w:style w:type="paragraph" w:styleId="1346"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Normal_16_0"/>
    <w:uiPriority w:val="0"/>
    <w:qFormat/>
    <w:rPr>
      <w:rFonts w:ascii="黑体" w:hAnsi="黑体" w:eastAsia="黑体" w:cs="Times New Roman"/>
      <w:b/>
      <w:sz w:val="32"/>
      <w:szCs w:val="24"/>
      <w:lang w:val="en-US" w:eastAsia="zh-CN" w:bidi="ar-SA"/>
    </w:rPr>
  </w:style>
  <w:style w:type="paragraph" w:styleId="1348"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50" w:customStyle="1">
    <w:name w:val="Normal_17_0"/>
    <w:uiPriority w:val="0"/>
    <w:qFormat/>
    <w:rPr>
      <w:rFonts w:ascii="黑体" w:hAnsi="黑体" w:eastAsia="黑体" w:cs="Times New Roman"/>
      <w:b/>
      <w:sz w:val="32"/>
      <w:szCs w:val="24"/>
      <w:lang w:val="en-US" w:eastAsia="zh-CN" w:bidi="ar-SA"/>
    </w:rPr>
  </w:style>
  <w:style w:type="paragraph" w:styleId="135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52" w:customStyle="1">
    <w:name w:val="Normal_18_0"/>
    <w:uiPriority w:val="0"/>
    <w:qFormat/>
    <w:rPr>
      <w:rFonts w:ascii="黑体" w:hAnsi="黑体" w:eastAsia="黑体" w:cs="Times New Roman"/>
      <w:b/>
      <w:sz w:val="32"/>
      <w:szCs w:val="24"/>
      <w:lang w:val="en-US" w:eastAsia="zh-CN" w:bidi="ar-SA"/>
    </w:rPr>
  </w:style>
  <w:style w:type="paragraph" w:styleId="1353"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54" w:customStyle="1">
    <w:name w:val="Normal_19_0"/>
    <w:basedOn w:val="742"/>
    <w:next w:val="1355"/>
    <w:uiPriority w:val="0"/>
    <w:qFormat/>
    <w:rPr>
      <w:rFonts w:ascii="黑体" w:hAnsi="黑体" w:eastAsia="黑体"/>
      <w:b/>
      <w:sz w:val="32"/>
    </w:rPr>
  </w:style>
  <w:style w:type="paragraph" w:styleId="1355" w:customStyle="1">
    <w:name w:val="Body Text First Indent_1_0"/>
    <w:basedOn w:val="1354"/>
    <w:uiPriority w:val="0"/>
    <w:qFormat/>
    <w:pPr>
      <w:ind w:firstLine="100"/>
      <w:spacing w:after="120"/>
    </w:pPr>
  </w:style>
  <w:style w:type="paragraph" w:styleId="1356" w:customStyle="1">
    <w:name w:val="Body Text_0"/>
    <w:basedOn w:val="1354"/>
    <w:uiPriority w:val="99"/>
    <w:unhideWhenUsed/>
    <w:qFormat/>
    <w:pPr>
      <w:spacing w:after="120"/>
    </w:pPr>
    <w:rPr>
      <w:rFonts w:ascii="Calibri" w:hAnsi="Calibri"/>
      <w:sz w:val="20"/>
    </w:rPr>
  </w:style>
  <w:style w:type="paragraph" w:styleId="1357"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5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Normal_14_0_0"/>
    <w:uiPriority w:val="0"/>
    <w:qFormat/>
    <w:rPr>
      <w:rFonts w:ascii="黑体" w:hAnsi="黑体" w:eastAsia="黑体" w:cs="Times New Roman"/>
      <w:b/>
      <w:sz w:val="32"/>
      <w:szCs w:val="24"/>
      <w:lang w:val="en-US" w:eastAsia="zh-CN" w:bidi="ar-SA"/>
    </w:rPr>
  </w:style>
  <w:style w:type="paragraph" w:styleId="1360"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Normal_20"/>
    <w:next w:val="1362"/>
    <w:uiPriority w:val="0"/>
    <w:qFormat/>
    <w:rPr>
      <w:rFonts w:ascii="黑体" w:hAnsi="黑体" w:eastAsia="黑体" w:cs="Times New Roman"/>
      <w:b/>
      <w:sz w:val="32"/>
      <w:szCs w:val="24"/>
      <w:lang w:val="en-US" w:eastAsia="zh-CN" w:bidi="ar-SA"/>
    </w:rPr>
  </w:style>
  <w:style w:type="paragraph" w:styleId="1362" w:customStyle="1">
    <w:name w:val="正文文本首行缩进 22"/>
    <w:basedOn w:val="1363"/>
    <w:uiPriority w:val="0"/>
    <w:qFormat/>
    <w:pPr>
      <w:ind w:left="200" w:firstLine="200"/>
      <w:spacing w:after="120"/>
    </w:pPr>
    <w:rPr>
      <w:rFonts w:ascii="Times New Roman" w:hAnsi="Times New Roman"/>
      <w:sz w:val="24"/>
    </w:rPr>
  </w:style>
  <w:style w:type="paragraph" w:styleId="1363" w:customStyle="1">
    <w:name w:val="正文文本缩进2"/>
    <w:basedOn w:val="1361"/>
    <w:uiPriority w:val="0"/>
    <w:qFormat/>
    <w:pPr>
      <w:ind w:firstLine="225"/>
    </w:pPr>
    <w:rPr>
      <w:rFonts w:ascii="仿宋_GB2312" w:eastAsia="仿宋_GB2312"/>
    </w:rPr>
  </w:style>
  <w:style w:type="paragraph" w:styleId="1364"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66" w:customStyle="1">
    <w:name w:val="Normal_21"/>
    <w:uiPriority w:val="0"/>
    <w:qFormat/>
    <w:rPr>
      <w:rFonts w:ascii="黑体" w:hAnsi="黑体" w:eastAsia="黑体" w:cs="Times New Roman"/>
      <w:b/>
      <w:sz w:val="32"/>
      <w:szCs w:val="24"/>
      <w:lang w:val="en-US" w:eastAsia="zh-CN" w:bidi="ar-SA"/>
    </w:rPr>
  </w:style>
  <w:style w:type="paragraph" w:styleId="136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68" w:customStyle="1">
    <w:name w:val="Normal_0_2"/>
    <w:uiPriority w:val="0"/>
    <w:qFormat/>
    <w:rPr>
      <w:rFonts w:ascii="黑体" w:hAnsi="黑体" w:eastAsia="黑体" w:cs="Times New Roman"/>
      <w:b/>
      <w:sz w:val="32"/>
      <w:szCs w:val="24"/>
      <w:lang w:val="en-US" w:eastAsia="zh-CN" w:bidi="ar-SA"/>
    </w:rPr>
  </w:style>
  <w:style w:type="paragraph" w:styleId="1369" w:customStyle="1">
    <w:name w:val="Normal_1_2"/>
    <w:uiPriority w:val="0"/>
    <w:qFormat/>
    <w:rPr>
      <w:rFonts w:ascii="Times New Roman" w:hAnsi="Times New Roman" w:eastAsia="Times New Roman" w:cs="Times New Roman"/>
      <w:sz w:val="24"/>
      <w:szCs w:val="24"/>
      <w:lang w:val="en-US" w:eastAsia="zh-CN" w:bidi="ar-SA"/>
    </w:rPr>
  </w:style>
  <w:style w:type="paragraph" w:styleId="1370" w:customStyle="1">
    <w:name w:val="Normal_0_3"/>
    <w:uiPriority w:val="0"/>
    <w:qFormat/>
    <w:rPr>
      <w:rFonts w:ascii="黑体" w:hAnsi="黑体" w:eastAsia="黑体" w:cs="Times New Roman"/>
      <w:b/>
      <w:sz w:val="32"/>
      <w:szCs w:val="24"/>
      <w:lang w:val="en-US" w:eastAsia="zh-CN" w:bidi="ar-SA"/>
    </w:rPr>
  </w:style>
  <w:style w:type="paragraph" w:styleId="1371"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72" w:customStyle="1">
    <w:name w:val="正文缩进1"/>
    <w:basedOn w:val="728"/>
    <w:uiPriority w:val="0"/>
    <w:qFormat/>
    <w:pPr>
      <w:ind w:firstLine="420"/>
      <w:jc w:val="left"/>
    </w:pPr>
    <w:rPr>
      <w:rFonts w:ascii="宋体"/>
      <w:sz w:val="24"/>
    </w:rPr>
  </w:style>
  <w:style w:type="paragraph" w:styleId="1373" w:customStyle="1">
    <w:name w:val="索引 11"/>
    <w:basedOn w:val="728"/>
    <w:next w:val="728"/>
    <w:uiPriority w:val="0"/>
    <w:qFormat/>
    <w:pPr>
      <w:spacing w:line="360" w:lineRule="auto"/>
    </w:pPr>
    <w:rPr>
      <w:rFonts w:ascii="仿宋_GB2312" w:eastAsia="仿宋_GB2312"/>
      <w:sz w:val="24"/>
      <w:szCs w:val="20"/>
    </w:rPr>
  </w:style>
  <w:style w:type="paragraph" w:styleId="1374" w:customStyle="1">
    <w:name w:val="纯文本1"/>
    <w:basedOn w:val="1309"/>
    <w:uiPriority w:val="0"/>
    <w:qFormat/>
    <w:rPr>
      <w:rFonts w:ascii="宋体" w:hAnsi="Courier New"/>
    </w:rPr>
  </w:style>
  <w:style w:type="paragraph" w:styleId="1375" w:customStyle="1">
    <w:name w:val="Normal_20_0_0"/>
    <w:next w:val="728"/>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76"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77" w:customStyle="1">
    <w:name w:val="正文缩进1_0"/>
    <w:basedOn w:val="1376"/>
    <w:link w:val="1378"/>
    <w:uiPriority w:val="0"/>
    <w:qFormat/>
    <w:pPr>
      <w:ind w:firstLine="420"/>
      <w:jc w:val="left"/>
    </w:pPr>
    <w:rPr>
      <w:rFonts w:ascii="宋体" w:hAnsi="Calibri" w:eastAsia="Times New Roman"/>
      <w:sz w:val="24"/>
      <w:szCs w:val="22"/>
    </w:rPr>
  </w:style>
  <w:style w:type="character" w:styleId="1378" w:customStyle="1">
    <w:name w:val="正文缩进 Char1_1"/>
    <w:link w:val="1377"/>
    <w:uiPriority w:val="0"/>
    <w:qFormat/>
    <w:rPr>
      <w:rFonts w:ascii="宋体" w:hAnsi="Calibri" w:eastAsia="Times New Roman"/>
      <w:sz w:val="24"/>
      <w:szCs w:val="22"/>
    </w:rPr>
  </w:style>
  <w:style w:type="paragraph" w:styleId="1379"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80"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81" w:customStyle="1">
    <w:name w:val="未处理的提及1"/>
    <w:uiPriority w:val="99"/>
    <w:unhideWhenUsed/>
    <w:qFormat/>
    <w:rPr>
      <w:color w:val="605e5c"/>
      <w:shd w:val="clear" w:color="auto" w:fill="e1dfdd"/>
    </w:rPr>
  </w:style>
  <w:style w:type="character" w:styleId="1382" w:customStyle="1">
    <w:name w:val="未处理的提及2"/>
    <w:uiPriority w:val="99"/>
    <w:unhideWhenUsed/>
    <w:qFormat/>
    <w:rPr>
      <w:color w:val="605e5c"/>
      <w:shd w:val="clear" w:color="auto" w:fill="e1dfdd"/>
    </w:rPr>
  </w:style>
  <w:style w:type="paragraph" w:styleId="138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8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385" w:customStyle="1">
    <w:name w:val="10"/>
    <w:uiPriority w:val="0"/>
    <w:qFormat/>
    <w:rPr>
      <w:rFonts w:ascii="Times New Roman" w:hAnsi="Times New Roman" w:cs="Times New Roman"/>
    </w:rPr>
  </w:style>
  <w:style w:type="paragraph" w:styleId="1386" w:customStyle="1">
    <w:name w:val="正文文本2"/>
    <w:basedOn w:val="743"/>
    <w:uiPriority w:val="1"/>
    <w:qFormat/>
    <w:rPr>
      <w:rFonts w:ascii="Segoe UI" w:hAnsi="Segoe UI" w:cs="Segoe UI"/>
    </w:rPr>
  </w:style>
  <w:style w:type="paragraph" w:styleId="1387" w:customStyle="1">
    <w:name w:val="正文_16_0"/>
    <w:basedOn w:val="1307"/>
    <w:uiPriority w:val="0"/>
    <w:qFormat/>
  </w:style>
  <w:style w:type="paragraph" w:styleId="1388"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389"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390" w:customStyle="1">
    <w:name w:val="Normal_19_0_1"/>
    <w:uiPriority w:val="0"/>
    <w:qFormat/>
    <w:rPr>
      <w:rFonts w:ascii="Tahoma" w:hAnsi="Tahoma" w:eastAsia="微软雅黑" w:cs="Times New Roman"/>
      <w:lang w:val="en-US" w:eastAsia="zh-CN" w:bidi="ar-SA"/>
    </w:rPr>
  </w:style>
  <w:style w:type="paragraph" w:styleId="1391"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92" w:customStyle="1">
    <w:name w:val="正文_16_0_0_0"/>
    <w:basedOn w:val="1393"/>
    <w:uiPriority w:val="0"/>
    <w:qFormat/>
    <w:rPr>
      <w:rFonts w:ascii="Calibri" w:hAnsi="Calibri" w:cs="Calibri"/>
      <w:szCs w:val="21"/>
    </w:rPr>
  </w:style>
  <w:style w:type="paragraph" w:styleId="1393"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394" w:customStyle="1">
    <w:name w:val="15"/>
    <w:uiPriority w:val="0"/>
    <w:qFormat/>
    <w:rPr>
      <w:rFonts w:ascii="Times New Roman" w:hAnsi="Times New Roman" w:cs="Times New Roman"/>
      <w:color w:val="0000ff"/>
      <w:u w:val="single"/>
    </w:rPr>
  </w:style>
  <w:style w:type="character" w:styleId="1395" w:customStyle="1">
    <w:name w:val="16_0"/>
    <w:uiPriority w:val="0"/>
    <w:qFormat/>
    <w:rPr>
      <w:rFonts w:ascii="Times New Roman" w:hAnsi="Times New Roman" w:cs="Times New Roman"/>
    </w:rPr>
  </w:style>
  <w:style w:type="paragraph" w:styleId="1396"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397" w:customStyle="1">
    <w:name w:val="正文空2字"/>
    <w:basedOn w:val="72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98" w:customStyle="1">
    <w:name w:val="未处理的提及3"/>
    <w:uiPriority w:val="99"/>
    <w:unhideWhenUsed/>
    <w:qFormat/>
    <w:rPr>
      <w:color w:val="605e5c"/>
      <w:shd w:val="clear" w:color="auto" w:fill="e1dfdd"/>
    </w:rPr>
  </w:style>
  <w:style w:type="character" w:styleId="1399" w:customStyle="1">
    <w:name w:val="正文文本首行缩进 2 字符1"/>
    <w:uiPriority w:val="99"/>
    <w:semiHidden/>
    <w:qFormat/>
    <w:rPr>
      <w:rFonts w:ascii="Calibri" w:hAnsi="Calibri"/>
      <w:sz w:val="21"/>
      <w:szCs w:val="22"/>
    </w:rPr>
  </w:style>
  <w:style w:type="paragraph" w:styleId="1400" w:customStyle="1">
    <w:name w:val="Normal_20_0"/>
    <w:uiPriority w:val="0"/>
    <w:qFormat/>
    <w:pPr>
      <w:jc w:val="both"/>
      <w:widowControl w:val="off"/>
    </w:pPr>
    <w:rPr>
      <w:rFonts w:ascii="Calibri" w:hAnsi="Calibri" w:eastAsia="宋体" w:cs="Times New Roman"/>
      <w:lang w:val="en-US" w:eastAsia="zh-CN" w:bidi="ar-SA"/>
    </w:rPr>
  </w:style>
  <w:style w:type="paragraph" w:styleId="1401" w:customStyle="1">
    <w:name w:val="正文_12_0_0_0_0"/>
    <w:basedOn w:val="728"/>
    <w:uiPriority w:val="0"/>
    <w:qFormat/>
    <w:rPr>
      <w:rFonts w:ascii="Times New Roman" w:hAnsi="Times New Roman"/>
      <w:szCs w:val="24"/>
    </w:rPr>
  </w:style>
  <w:style w:type="paragraph" w:styleId="140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03" w:customStyle="1">
    <w:name w:val="custom-tag-placeholder-class"/>
    <w:uiPriority w:val="0"/>
    <w:qFormat/>
  </w:style>
  <w:style w:type="paragraph" w:styleId="1404" w:customStyle="1">
    <w:name w:val="正文缩进_1_0_0"/>
    <w:basedOn w:val="1405"/>
    <w:uiPriority w:val="0"/>
    <w:qFormat/>
    <w:pPr>
      <w:ind w:firstLine="420"/>
    </w:pPr>
    <w:rPr>
      <w:rFonts w:ascii="宋体"/>
      <w:color w:val="000000"/>
      <w:sz w:val="24"/>
      <w:szCs w:val="20"/>
    </w:rPr>
  </w:style>
  <w:style w:type="paragraph" w:styleId="1405" w:customStyle="1">
    <w:name w:val="正文_2_0_1"/>
    <w:next w:val="1404"/>
    <w:uiPriority w:val="0"/>
    <w:qFormat/>
    <w:pPr>
      <w:jc w:val="both"/>
      <w:widowControl w:val="off"/>
    </w:pPr>
    <w:rPr>
      <w:rFonts w:ascii="Times New Roman" w:hAnsi="Times New Roman" w:eastAsia="宋体" w:cs="Times New Roman"/>
      <w:sz w:val="21"/>
      <w:szCs w:val="22"/>
      <w:lang w:val="en-US" w:eastAsia="zh-CN" w:bidi="ar-SA"/>
    </w:rPr>
  </w:style>
  <w:style w:type="paragraph" w:styleId="1406"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07" w:customStyle="1">
    <w:name w:val="正文_16_0_0"/>
    <w:next w:val="1376"/>
    <w:uiPriority w:val="0"/>
    <w:qFormat/>
    <w:pPr>
      <w:jc w:val="both"/>
      <w:widowControl w:val="off"/>
    </w:pPr>
    <w:rPr>
      <w:rFonts w:ascii="Calibri" w:hAnsi="Calibri" w:eastAsia="宋体" w:cs="Times New Roman"/>
      <w:sz w:val="21"/>
      <w:szCs w:val="22"/>
      <w:lang w:val="en-US" w:eastAsia="zh-CN" w:bidi="ar-SA"/>
    </w:rPr>
  </w:style>
  <w:style w:type="character" w:styleId="1408" w:customStyle="1">
    <w:name w:val="批注框文本 字符"/>
    <w:basedOn w:val="738"/>
    <w:link w:val="757"/>
    <w:uiPriority w:val="99"/>
    <w:semiHidden/>
    <w:qFormat/>
    <w:rPr>
      <w:rFonts w:ascii="宋体" w:hAnsi="Calibri"/>
      <w:sz w:val="18"/>
      <w:szCs w:val="18"/>
    </w:rPr>
  </w:style>
  <w:style w:type="character" w:styleId="1409" w:customStyle="1">
    <w:name w:val="标题 1 字符2"/>
    <w:link w:val="729"/>
    <w:uiPriority w:val="9"/>
    <w:qFormat/>
    <w:rPr>
      <w:rFonts w:ascii="Arial" w:hAnsi="Arial" w:eastAsia="Arial" w:cs="Arial"/>
      <w:sz w:val="40"/>
      <w:szCs w:val="40"/>
    </w:rPr>
  </w:style>
  <w:style w:type="paragraph" w:styleId="1410" w:customStyle="1">
    <w:name w:val="Normal_19_0_0"/>
    <w:next w:val="728"/>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11" w:customStyle="1">
    <w:name w:val="Body Text_0_0"/>
    <w:basedOn w:val="1410"/>
    <w:uiPriority w:val="99"/>
    <w:unhideWhenUsed/>
    <w:qFormat/>
    <w:pPr>
      <w:spacing w:after="120"/>
    </w:pPr>
    <w:rPr>
      <w:sz w:val="20"/>
    </w:rPr>
  </w:style>
  <w:style w:type="paragraph" w:styleId="1412" w:customStyle="1">
    <w:name w:val="*正文"/>
    <w:basedOn w:val="728"/>
    <w:uiPriority w:val="0"/>
    <w:qFormat/>
    <w:pPr>
      <w:ind w:firstLine="560"/>
      <w:spacing w:line="360" w:lineRule="auto"/>
    </w:pPr>
    <w:rPr>
      <w:rFonts w:ascii="方正仿宋_GB2312" w:hAnsi="Times New Roman" w:eastAsia="方正仿宋_GB2312"/>
      <w:sz w:val="28"/>
      <w:szCs w:val="28"/>
    </w:rPr>
  </w:style>
  <w:style w:type="paragraph" w:styleId="1413" w:customStyle="1">
    <w:name w:val="Normal_21_0"/>
    <w:next w:val="728"/>
    <w:uiPriority w:val="0"/>
    <w:qFormat/>
    <w:pPr>
      <w:jc w:val="both"/>
      <w:widowControl w:val="off"/>
    </w:pPr>
    <w:rPr>
      <w:rFonts w:ascii="Times New Roman" w:hAnsi="Times New Roman" w:eastAsia="宋体" w:cs="Times New Roman"/>
      <w:sz w:val="21"/>
      <w:szCs w:val="24"/>
      <w:lang w:val="en-US" w:eastAsia="zh-CN" w:bidi="ar-SA"/>
    </w:rPr>
  </w:style>
  <w:style w:type="paragraph" w:styleId="1414" w:customStyle="1">
    <w:name w:val="正文3"/>
    <w:next w:val="80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1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16" w:customStyle="1">
    <w:name w:val="p17_0_0"/>
    <w:basedOn w:val="1354"/>
    <w:uiPriority w:val="0"/>
    <w:qFormat/>
    <w:pPr>
      <w:spacing w:before="100" w:beforeAutospacing="1" w:after="100" w:afterAutospacing="1"/>
    </w:pPr>
    <w:rPr>
      <w:rFonts w:ascii="宋体" w:hAnsi="宋体" w:eastAsia="Times New Roman" w:cs="宋体"/>
      <w:sz w:val="24"/>
    </w:rPr>
  </w:style>
  <w:style w:type="character" w:styleId="1417" w:customStyle="1">
    <w:name w:val="列出段落 Char"/>
    <w:link w:val="1189"/>
    <w:uiPriority w:val="0"/>
    <w:qFormat/>
    <w:rPr>
      <w:rFonts w:ascii="Calibri" w:hAnsi="Calibri"/>
      <w:sz w:val="21"/>
      <w:szCs w:val="22"/>
    </w:rPr>
  </w:style>
  <w:style w:type="paragraph" w:styleId="1418" w:customStyle="1">
    <w:name w:val="正文文本首行缩进 2"/>
    <w:basedOn w:val="831"/>
    <w:next w:val="728"/>
    <w:uiPriority w:val="0"/>
    <w:qFormat/>
    <w:pPr>
      <w:ind w:left="0" w:firstLine="420"/>
      <w:spacing w:after="0" w:line="360" w:lineRule="auto"/>
    </w:pPr>
    <w:rPr>
      <w:rFonts w:ascii="宋体" w:hAnsi="宋体" w:eastAsia="宋体" w:cs="Times New Roman"/>
      <w:szCs w:val="20"/>
    </w:rPr>
  </w:style>
  <w:style w:type="paragraph" w:styleId="1419" w:customStyle="1">
    <w:name w:val="标题二、"/>
    <w:basedOn w:val="728"/>
    <w:uiPriority w:val="99"/>
    <w:unhideWhenUsed/>
    <w:qFormat/>
    <w:pPr>
      <w:ind w:firstLine="200"/>
      <w:spacing w:line="360" w:lineRule="auto"/>
      <w:outlineLvl w:val="2"/>
    </w:pPr>
    <w:rPr>
      <w:rFonts w:hint="eastAsia" w:ascii="宋体" w:hAnsi="宋体" w:eastAsia="宋体"/>
      <w:b/>
      <w:sz w:val="21"/>
    </w:rPr>
  </w:style>
  <w:style w:type="table" w:styleId="1420" w:customStyle="1">
    <w:name w:val="Table Normal"/>
    <w:uiPriority w:val="0"/>
    <w:semiHidden/>
    <w:unhideWhenUsed/>
    <w:qFormat/>
    <w:tblPr>
      <w:tblCellMar>
        <w:left w:w="0" w:type="dxa"/>
        <w:top w:w="0" w:type="dxa"/>
        <w:right w:w="0" w:type="dxa"/>
        <w:bottom w:w="0" w:type="dxa"/>
      </w:tblCellMar>
    </w:tblPr>
  </w:style>
  <w:style w:type="paragraph" w:styleId="1421" w:customStyle="1">
    <w:name w:val="Table Text"/>
    <w:basedOn w:val="728"/>
    <w:uiPriority w:val="0"/>
    <w:semiHidden/>
    <w:qFormat/>
    <w:rPr>
      <w:rFonts w:ascii="Arial" w:hAnsi="Arial" w:eastAsia="Arial" w:cs="Arial"/>
      <w:sz w:val="19"/>
      <w:szCs w:val="19"/>
      <w:lang w:val="en-US" w:eastAsia="en-US" w:bidi="ar-SA"/>
    </w:rPr>
  </w:style>
  <w:style w:type="paragraph" w:styleId="1422" w:customStyle="1">
    <w:name w:val="List Paragraph_0"/>
    <w:basedOn w:val="1312"/>
    <w:uiPriority w:val="0"/>
    <w:qFormat/>
    <w:pPr>
      <w:ind w:firstLine="420"/>
    </w:pPr>
    <w:rPr>
      <w:rFonts w:ascii="Calibri" w:hAnsi="Calibri"/>
    </w:rPr>
  </w:style>
  <w:style w:type="paragraph" w:styleId="1423" w:customStyle="1">
    <w:name w:val="正文_4_0_0"/>
    <w:uiPriority w:val="0"/>
    <w:qFormat/>
    <w:pPr>
      <w:jc w:val="both"/>
      <w:widowControl w:val="off"/>
    </w:pPr>
    <w:rPr>
      <w:rFonts w:ascii="Times New Roman" w:hAnsi="Times New Roman" w:eastAsia="宋体" w:cs="Times New Roman"/>
      <w:sz w:val="21"/>
      <w:lang w:val="en-US" w:eastAsia="zh-CN" w:bidi="ar-SA"/>
    </w:rPr>
  </w:style>
  <w:style w:type="numbering" w:styleId="21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苗健</cp:lastModifiedBy>
  <cp:revision>913</cp:revision>
  <dcterms:created xsi:type="dcterms:W3CDTF">2024-08-01T09:01:00Z</dcterms:created>
  <dcterms:modified xsi:type="dcterms:W3CDTF">2025-10-30T01:35:01Z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CB58EF7CBA6A46C7BD2A7AB4A5FB508A_13</vt:lpwstr>
  </property>
  <property fmtid="{D5CDD505-2E9C-101B-9397-08002B2CF9AE}" pid="4" name="KSOTemplateDocerSaveRecord">
    <vt:lpwstr>eyJoZGlkIjoiYzIzNjhjZjkxMjg2OGJjOTQ0NThhNzBhOGI4YTVmYWYiLCJ1c2VySWQiOiIzNDc2NDczNzUifQ==</vt:lpwstr>
  </property>
</Properties>
</file>